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E23E4" w:rsidRPr="0040415C" w:rsidRDefault="009E23E4" w:rsidP="005810D3">
      <w:pPr>
        <w:spacing w:line="480" w:lineRule="auto"/>
        <w:jc w:val="center"/>
        <w:rPr>
          <w:rFonts w:ascii="Century Gothic" w:hAnsi="Century Gothic" w:cs="Times New Roman"/>
          <w:b/>
          <w:sz w:val="28"/>
          <w:szCs w:val="24"/>
        </w:rPr>
      </w:pPr>
      <w:bookmarkStart w:id="0" w:name="_GoBack"/>
      <w:bookmarkEnd w:id="0"/>
      <w:r w:rsidRPr="0040415C">
        <w:rPr>
          <w:rFonts w:ascii="Century Gothic" w:hAnsi="Century Gothic" w:cs="Times New Roman"/>
          <w:b/>
          <w:sz w:val="28"/>
          <w:szCs w:val="24"/>
        </w:rPr>
        <w:t>MEMORIA DESCRIPTIVA</w:t>
      </w:r>
    </w:p>
    <w:p w:rsidR="009E23E4" w:rsidRPr="0040415C" w:rsidRDefault="00BA08CB" w:rsidP="007A28DE">
      <w:pPr>
        <w:spacing w:line="480" w:lineRule="auto"/>
        <w:jc w:val="center"/>
        <w:rPr>
          <w:rFonts w:ascii="Century Gothic" w:hAnsi="Century Gothic" w:cs="Times New Roman"/>
          <w:b/>
          <w:color w:val="FF0000"/>
          <w:sz w:val="56"/>
          <w:szCs w:val="56"/>
        </w:rPr>
      </w:pPr>
      <w:r w:rsidRPr="0040415C">
        <w:rPr>
          <w:rFonts w:ascii="Century Gothic" w:hAnsi="Century Gothic" w:cs="Times New Roman"/>
          <w:b/>
          <w:color w:val="FF0000"/>
          <w:sz w:val="56"/>
          <w:szCs w:val="56"/>
        </w:rPr>
        <w:t>PLANEAMIENTO INTEGRAL</w:t>
      </w:r>
    </w:p>
    <w:p w:rsidR="009E23E4" w:rsidRPr="0040415C" w:rsidRDefault="009E23E4" w:rsidP="008D3074">
      <w:pPr>
        <w:tabs>
          <w:tab w:val="left" w:pos="2410"/>
        </w:tabs>
        <w:spacing w:line="480" w:lineRule="auto"/>
        <w:ind w:left="2124" w:hanging="2124"/>
        <w:rPr>
          <w:rFonts w:ascii="Century Gothic" w:hAnsi="Century Gothic" w:cs="Times New Roman"/>
          <w:b/>
          <w:sz w:val="32"/>
          <w:szCs w:val="36"/>
        </w:rPr>
      </w:pPr>
      <w:r w:rsidRPr="0040415C">
        <w:rPr>
          <w:rFonts w:ascii="Century Gothic" w:hAnsi="Century Gothic" w:cs="Times New Roman"/>
          <w:sz w:val="28"/>
          <w:szCs w:val="28"/>
        </w:rPr>
        <w:t>PROPIETARIO:</w:t>
      </w:r>
      <w:r w:rsidRPr="0040415C">
        <w:rPr>
          <w:rFonts w:ascii="Century Gothic" w:hAnsi="Century Gothic" w:cs="Times New Roman"/>
          <w:b/>
          <w:sz w:val="28"/>
          <w:szCs w:val="28"/>
        </w:rPr>
        <w:tab/>
      </w:r>
      <w:r w:rsidR="008D3074">
        <w:rPr>
          <w:rFonts w:ascii="Century Gothic" w:hAnsi="Century Gothic" w:cs="Times New Roman"/>
          <w:b/>
          <w:sz w:val="32"/>
          <w:szCs w:val="36"/>
        </w:rPr>
        <w:t>JE</w:t>
      </w:r>
      <w:r w:rsidR="009C0DB4">
        <w:rPr>
          <w:rFonts w:ascii="Century Gothic" w:hAnsi="Century Gothic" w:cs="Times New Roman"/>
          <w:b/>
          <w:sz w:val="32"/>
          <w:szCs w:val="36"/>
        </w:rPr>
        <w:t>SUS ASTUVILCA FLORES</w:t>
      </w:r>
      <w:r w:rsidR="008D3074">
        <w:rPr>
          <w:rFonts w:ascii="Century Gothic" w:hAnsi="Century Gothic" w:cs="Times New Roman"/>
          <w:b/>
          <w:sz w:val="32"/>
          <w:szCs w:val="36"/>
        </w:rPr>
        <w:t>.</w:t>
      </w:r>
    </w:p>
    <w:p w:rsidR="009E23E4" w:rsidRPr="0040415C" w:rsidRDefault="009E23E4" w:rsidP="009E23E4">
      <w:pPr>
        <w:tabs>
          <w:tab w:val="left" w:pos="2410"/>
        </w:tabs>
        <w:spacing w:line="480" w:lineRule="auto"/>
        <w:rPr>
          <w:rFonts w:ascii="Century Gothic" w:hAnsi="Century Gothic" w:cs="Times New Roman"/>
          <w:b/>
          <w:sz w:val="28"/>
          <w:szCs w:val="28"/>
        </w:rPr>
      </w:pPr>
      <w:r w:rsidRPr="0040415C">
        <w:rPr>
          <w:rFonts w:ascii="Century Gothic" w:hAnsi="Century Gothic" w:cs="Times New Roman"/>
          <w:b/>
          <w:sz w:val="28"/>
          <w:szCs w:val="28"/>
        </w:rPr>
        <w:t>UBICACIÓN DEL PREDIO:</w:t>
      </w:r>
    </w:p>
    <w:p w:rsidR="009E23E4" w:rsidRPr="0040415C" w:rsidRDefault="009E23E4" w:rsidP="009E23E4">
      <w:pPr>
        <w:tabs>
          <w:tab w:val="left" w:pos="2410"/>
        </w:tabs>
        <w:spacing w:line="480" w:lineRule="auto"/>
        <w:rPr>
          <w:rFonts w:ascii="Century Gothic" w:hAnsi="Century Gothic" w:cs="Times New Roman"/>
          <w:b/>
          <w:sz w:val="28"/>
          <w:szCs w:val="28"/>
        </w:rPr>
      </w:pPr>
      <w:r w:rsidRPr="0040415C">
        <w:rPr>
          <w:rFonts w:ascii="Century Gothic" w:hAnsi="Century Gothic" w:cs="Times New Roman"/>
          <w:sz w:val="28"/>
          <w:szCs w:val="28"/>
        </w:rPr>
        <w:t>REGION:</w:t>
      </w:r>
      <w:r w:rsidRPr="0040415C">
        <w:rPr>
          <w:rFonts w:ascii="Century Gothic" w:hAnsi="Century Gothic" w:cs="Times New Roman"/>
          <w:b/>
          <w:sz w:val="28"/>
          <w:szCs w:val="28"/>
        </w:rPr>
        <w:tab/>
        <w:t>LIMA</w:t>
      </w:r>
    </w:p>
    <w:p w:rsidR="009E23E4" w:rsidRPr="0040415C" w:rsidRDefault="009E23E4" w:rsidP="009E23E4">
      <w:pPr>
        <w:tabs>
          <w:tab w:val="left" w:pos="2410"/>
        </w:tabs>
        <w:spacing w:line="480" w:lineRule="auto"/>
        <w:rPr>
          <w:rFonts w:ascii="Century Gothic" w:hAnsi="Century Gothic" w:cs="Times New Roman"/>
          <w:b/>
          <w:sz w:val="28"/>
          <w:szCs w:val="28"/>
        </w:rPr>
      </w:pPr>
      <w:r w:rsidRPr="0040415C">
        <w:rPr>
          <w:rFonts w:ascii="Century Gothic" w:hAnsi="Century Gothic" w:cs="Times New Roman"/>
          <w:sz w:val="28"/>
          <w:szCs w:val="28"/>
        </w:rPr>
        <w:t>PROVINCIA:</w:t>
      </w:r>
      <w:r w:rsidRPr="0040415C">
        <w:rPr>
          <w:rFonts w:ascii="Century Gothic" w:hAnsi="Century Gothic" w:cs="Times New Roman"/>
          <w:b/>
          <w:sz w:val="28"/>
          <w:szCs w:val="28"/>
        </w:rPr>
        <w:tab/>
        <w:t>CAÑETE</w:t>
      </w:r>
    </w:p>
    <w:p w:rsidR="009E23E4" w:rsidRPr="0040415C" w:rsidRDefault="009E23E4" w:rsidP="009E23E4">
      <w:pPr>
        <w:tabs>
          <w:tab w:val="left" w:pos="2410"/>
        </w:tabs>
        <w:spacing w:line="480" w:lineRule="auto"/>
        <w:rPr>
          <w:rFonts w:ascii="Century Gothic" w:hAnsi="Century Gothic" w:cs="Times New Roman"/>
          <w:b/>
          <w:sz w:val="28"/>
          <w:szCs w:val="28"/>
        </w:rPr>
      </w:pPr>
      <w:r w:rsidRPr="0040415C">
        <w:rPr>
          <w:rFonts w:ascii="Century Gothic" w:hAnsi="Century Gothic" w:cs="Times New Roman"/>
          <w:sz w:val="28"/>
          <w:szCs w:val="28"/>
        </w:rPr>
        <w:t>DISTRITO:</w:t>
      </w:r>
      <w:r w:rsidRPr="0040415C">
        <w:rPr>
          <w:rFonts w:ascii="Century Gothic" w:hAnsi="Century Gothic" w:cs="Times New Roman"/>
          <w:b/>
          <w:sz w:val="28"/>
          <w:szCs w:val="28"/>
        </w:rPr>
        <w:tab/>
        <w:t>CHILCA</w:t>
      </w:r>
    </w:p>
    <w:p w:rsidR="009E23E4" w:rsidRPr="0040415C" w:rsidRDefault="009E23E4" w:rsidP="00CD43B8">
      <w:pPr>
        <w:tabs>
          <w:tab w:val="left" w:pos="2410"/>
        </w:tabs>
        <w:spacing w:line="276" w:lineRule="auto"/>
        <w:ind w:left="2410" w:hanging="2410"/>
        <w:rPr>
          <w:rFonts w:ascii="Century Gothic" w:hAnsi="Century Gothic" w:cs="Times New Roman"/>
          <w:b/>
          <w:sz w:val="28"/>
          <w:szCs w:val="28"/>
        </w:rPr>
      </w:pPr>
      <w:r w:rsidRPr="0040415C">
        <w:rPr>
          <w:rFonts w:ascii="Century Gothic" w:hAnsi="Century Gothic" w:cs="Times New Roman"/>
          <w:sz w:val="28"/>
          <w:szCs w:val="28"/>
        </w:rPr>
        <w:t>UBICACIÓN:</w:t>
      </w:r>
      <w:r w:rsidRPr="0040415C">
        <w:rPr>
          <w:rFonts w:ascii="Century Gothic" w:hAnsi="Century Gothic" w:cs="Times New Roman"/>
          <w:b/>
          <w:sz w:val="28"/>
          <w:szCs w:val="28"/>
        </w:rPr>
        <w:tab/>
      </w:r>
      <w:r w:rsidR="00CD43B8" w:rsidRPr="0040415C">
        <w:rPr>
          <w:rFonts w:ascii="Century Gothic" w:hAnsi="Century Gothic" w:cs="Times New Roman"/>
          <w:b/>
          <w:sz w:val="28"/>
          <w:szCs w:val="28"/>
        </w:rPr>
        <w:t>AV. LAS PALMERAS</w:t>
      </w:r>
      <w:r w:rsidR="00CA69FE">
        <w:rPr>
          <w:rFonts w:ascii="Century Gothic" w:hAnsi="Century Gothic" w:cs="Times New Roman"/>
          <w:b/>
          <w:sz w:val="28"/>
          <w:szCs w:val="28"/>
        </w:rPr>
        <w:t xml:space="preserve"> (PRIMERA AVENIDA)</w:t>
      </w:r>
      <w:r w:rsidR="00CD43B8" w:rsidRPr="0040415C">
        <w:rPr>
          <w:rFonts w:ascii="Century Gothic" w:hAnsi="Century Gothic" w:cs="Times New Roman"/>
          <w:b/>
          <w:sz w:val="28"/>
          <w:szCs w:val="28"/>
        </w:rPr>
        <w:t xml:space="preserve">, MANZANA </w:t>
      </w:r>
      <w:r w:rsidR="009C0DB4">
        <w:rPr>
          <w:rFonts w:ascii="Century Gothic" w:hAnsi="Century Gothic" w:cs="Times New Roman"/>
          <w:b/>
          <w:sz w:val="28"/>
          <w:szCs w:val="28"/>
        </w:rPr>
        <w:t>O</w:t>
      </w:r>
      <w:r w:rsidR="00CD43B8" w:rsidRPr="0040415C">
        <w:rPr>
          <w:rFonts w:ascii="Century Gothic" w:hAnsi="Century Gothic" w:cs="Times New Roman"/>
          <w:b/>
          <w:sz w:val="28"/>
          <w:szCs w:val="28"/>
        </w:rPr>
        <w:t xml:space="preserve">, LOTE </w:t>
      </w:r>
      <w:r w:rsidR="009C0DB4">
        <w:rPr>
          <w:rFonts w:ascii="Century Gothic" w:hAnsi="Century Gothic" w:cs="Times New Roman"/>
          <w:b/>
          <w:sz w:val="28"/>
          <w:szCs w:val="28"/>
        </w:rPr>
        <w:t>13</w:t>
      </w:r>
      <w:r w:rsidR="00CD43B8" w:rsidRPr="0040415C">
        <w:rPr>
          <w:rFonts w:ascii="Century Gothic" w:hAnsi="Century Gothic" w:cs="Times New Roman"/>
          <w:b/>
          <w:sz w:val="28"/>
          <w:szCs w:val="28"/>
        </w:rPr>
        <w:t>, PARCELACIÓN SEMI-RÚSTICA PAPA LEÓN XIII</w:t>
      </w:r>
      <w:r w:rsidR="00D94101">
        <w:rPr>
          <w:rFonts w:ascii="Century Gothic" w:hAnsi="Century Gothic" w:cs="Times New Roman"/>
          <w:b/>
          <w:sz w:val="28"/>
          <w:szCs w:val="28"/>
        </w:rPr>
        <w:t>.</w:t>
      </w:r>
    </w:p>
    <w:p w:rsidR="009E23E4" w:rsidRPr="0040415C" w:rsidRDefault="009F19B9" w:rsidP="009E23E4">
      <w:pPr>
        <w:jc w:val="center"/>
        <w:rPr>
          <w:rFonts w:ascii="Century Gothic" w:hAnsi="Century Gothic" w:cs="Times New Roman"/>
          <w:b/>
          <w:sz w:val="28"/>
          <w:szCs w:val="28"/>
        </w:rPr>
      </w:pPr>
      <w:r w:rsidRPr="009F19B9">
        <w:rPr>
          <w:rFonts w:ascii="Century Gothic" w:hAnsi="Century Gothic" w:cs="Times New Roman"/>
          <w:b/>
          <w:noProof/>
          <w:sz w:val="28"/>
          <w:szCs w:val="28"/>
          <w:lang w:eastAsia="es-PE"/>
        </w:rPr>
        <w:drawing>
          <wp:inline distT="0" distB="0" distL="0" distR="0">
            <wp:extent cx="5400040" cy="3037457"/>
            <wp:effectExtent l="0" t="0" r="0" b="0"/>
            <wp:docPr id="8" name="Imagen 8" descr="C:\Users\Rosario\Desktop\fotos Chilca\20181117_144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sario\Desktop\fotos Chilca\20181117_14411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0800000">
                      <a:off x="0" y="0"/>
                      <a:ext cx="5400040" cy="3037457"/>
                    </a:xfrm>
                    <a:prstGeom prst="rect">
                      <a:avLst/>
                    </a:prstGeom>
                    <a:noFill/>
                    <a:ln>
                      <a:noFill/>
                    </a:ln>
                  </pic:spPr>
                </pic:pic>
              </a:graphicData>
            </a:graphic>
          </wp:inline>
        </w:drawing>
      </w:r>
    </w:p>
    <w:p w:rsidR="009E23E4" w:rsidRPr="0040415C" w:rsidRDefault="009E23E4" w:rsidP="009F19B9">
      <w:pPr>
        <w:jc w:val="right"/>
        <w:rPr>
          <w:rFonts w:ascii="Century Gothic" w:hAnsi="Century Gothic" w:cs="Times New Roman"/>
          <w:b/>
          <w:sz w:val="28"/>
          <w:szCs w:val="28"/>
        </w:rPr>
      </w:pPr>
      <w:r w:rsidRPr="0040415C">
        <w:rPr>
          <w:rFonts w:ascii="Century Gothic" w:hAnsi="Century Gothic" w:cs="Times New Roman"/>
          <w:b/>
          <w:sz w:val="28"/>
          <w:szCs w:val="28"/>
        </w:rPr>
        <w:t xml:space="preserve">Chilca, </w:t>
      </w:r>
      <w:r w:rsidR="00D43CA0" w:rsidRPr="0040415C">
        <w:rPr>
          <w:rFonts w:ascii="Century Gothic" w:hAnsi="Century Gothic" w:cs="Times New Roman"/>
          <w:b/>
          <w:sz w:val="28"/>
          <w:szCs w:val="28"/>
        </w:rPr>
        <w:t>Noviembre</w:t>
      </w:r>
      <w:r w:rsidRPr="0040415C">
        <w:rPr>
          <w:rFonts w:ascii="Century Gothic" w:hAnsi="Century Gothic" w:cs="Times New Roman"/>
          <w:b/>
          <w:sz w:val="28"/>
          <w:szCs w:val="28"/>
        </w:rPr>
        <w:t xml:space="preserve"> del 2,01</w:t>
      </w:r>
      <w:r w:rsidR="009C0DB4">
        <w:rPr>
          <w:rFonts w:ascii="Century Gothic" w:hAnsi="Century Gothic" w:cs="Times New Roman"/>
          <w:b/>
          <w:sz w:val="28"/>
          <w:szCs w:val="28"/>
        </w:rPr>
        <w:t>8</w:t>
      </w:r>
    </w:p>
    <w:p w:rsidR="009C0DB4" w:rsidRDefault="009C0DB4" w:rsidP="00BA08CB">
      <w:pPr>
        <w:jc w:val="center"/>
        <w:rPr>
          <w:rFonts w:ascii="Century Gothic" w:hAnsi="Century Gothic" w:cs="Times New Roman"/>
          <w:b/>
          <w:sz w:val="32"/>
          <w:szCs w:val="32"/>
          <w:u w:val="single"/>
        </w:rPr>
      </w:pPr>
    </w:p>
    <w:p w:rsidR="00A80DE8" w:rsidRPr="007E3D5F" w:rsidRDefault="007A28DE" w:rsidP="00BA08CB">
      <w:pPr>
        <w:jc w:val="center"/>
        <w:rPr>
          <w:rFonts w:ascii="Century Gothic" w:hAnsi="Century Gothic" w:cs="Times New Roman"/>
          <w:b/>
          <w:sz w:val="32"/>
          <w:szCs w:val="32"/>
          <w:u w:val="single"/>
        </w:rPr>
      </w:pPr>
      <w:r w:rsidRPr="007E3D5F">
        <w:rPr>
          <w:rFonts w:ascii="Century Gothic" w:hAnsi="Century Gothic" w:cs="Times New Roman"/>
          <w:b/>
          <w:sz w:val="32"/>
          <w:szCs w:val="32"/>
          <w:u w:val="single"/>
        </w:rPr>
        <w:lastRenderedPageBreak/>
        <w:t>PLANEAMIENTO INTEGRAL</w:t>
      </w:r>
    </w:p>
    <w:p w:rsidR="00D60C35" w:rsidRPr="0040415C" w:rsidRDefault="00D60C35" w:rsidP="00A80DE8">
      <w:pPr>
        <w:rPr>
          <w:rFonts w:ascii="Century Gothic" w:hAnsi="Century Gothic" w:cs="Times New Roman"/>
          <w:b/>
        </w:rPr>
      </w:pPr>
    </w:p>
    <w:p w:rsidR="00D60C35" w:rsidRPr="0040415C" w:rsidRDefault="00D60C35" w:rsidP="00AC3554">
      <w:pPr>
        <w:pStyle w:val="Prrafodelista"/>
        <w:numPr>
          <w:ilvl w:val="0"/>
          <w:numId w:val="1"/>
        </w:numPr>
        <w:ind w:left="284" w:hanging="284"/>
        <w:rPr>
          <w:rFonts w:ascii="Century Gothic" w:hAnsi="Century Gothic" w:cs="Times New Roman"/>
          <w:b/>
        </w:rPr>
      </w:pPr>
      <w:r w:rsidRPr="0040415C">
        <w:rPr>
          <w:rFonts w:ascii="Century Gothic" w:hAnsi="Century Gothic" w:cs="Times New Roman"/>
          <w:b/>
        </w:rPr>
        <w:t xml:space="preserve">PROPIETARIO: </w:t>
      </w:r>
    </w:p>
    <w:p w:rsidR="00D60C35" w:rsidRPr="0040415C" w:rsidRDefault="008D3074" w:rsidP="00AC3554">
      <w:pPr>
        <w:ind w:left="1416"/>
        <w:rPr>
          <w:rFonts w:ascii="Century Gothic" w:hAnsi="Century Gothic" w:cs="Times New Roman"/>
        </w:rPr>
      </w:pPr>
      <w:r>
        <w:rPr>
          <w:rFonts w:ascii="Century Gothic" w:hAnsi="Century Gothic" w:cs="Times New Roman"/>
          <w:b/>
        </w:rPr>
        <w:t>JE</w:t>
      </w:r>
      <w:r w:rsidR="000C4CC8">
        <w:rPr>
          <w:rFonts w:ascii="Century Gothic" w:hAnsi="Century Gothic" w:cs="Times New Roman"/>
          <w:b/>
        </w:rPr>
        <w:t>SUS ASTUVILCA FLORES</w:t>
      </w:r>
      <w:r>
        <w:rPr>
          <w:rFonts w:ascii="Century Gothic" w:hAnsi="Century Gothic" w:cs="Times New Roman"/>
          <w:b/>
        </w:rPr>
        <w:t xml:space="preserve">. </w:t>
      </w:r>
    </w:p>
    <w:p w:rsidR="00AC3554" w:rsidRPr="0040415C" w:rsidRDefault="00AC3554" w:rsidP="00AC3554">
      <w:pPr>
        <w:pStyle w:val="Prrafodelista"/>
        <w:rPr>
          <w:rFonts w:ascii="Century Gothic" w:hAnsi="Century Gothic" w:cs="Times New Roman"/>
          <w:b/>
        </w:rPr>
      </w:pPr>
    </w:p>
    <w:p w:rsidR="00AC3554" w:rsidRPr="0040415C" w:rsidRDefault="00D60C35" w:rsidP="00AC3554">
      <w:pPr>
        <w:pStyle w:val="Prrafodelista"/>
        <w:numPr>
          <w:ilvl w:val="0"/>
          <w:numId w:val="1"/>
        </w:numPr>
        <w:ind w:left="284" w:hanging="284"/>
        <w:rPr>
          <w:rFonts w:ascii="Century Gothic" w:hAnsi="Century Gothic" w:cs="Times New Roman"/>
          <w:b/>
        </w:rPr>
      </w:pPr>
      <w:r w:rsidRPr="0040415C">
        <w:rPr>
          <w:rFonts w:ascii="Century Gothic" w:hAnsi="Century Gothic" w:cs="Times New Roman"/>
          <w:b/>
        </w:rPr>
        <w:t>UBICACIÓN DEL PREDIO:</w:t>
      </w:r>
    </w:p>
    <w:p w:rsidR="00D60C35" w:rsidRPr="0040415C" w:rsidRDefault="00AC3554" w:rsidP="00AC3554">
      <w:pPr>
        <w:tabs>
          <w:tab w:val="left" w:pos="2694"/>
        </w:tabs>
        <w:ind w:left="1418"/>
        <w:rPr>
          <w:rFonts w:ascii="Century Gothic" w:hAnsi="Century Gothic" w:cs="Times New Roman"/>
          <w:b/>
        </w:rPr>
      </w:pPr>
      <w:r w:rsidRPr="0040415C">
        <w:rPr>
          <w:rFonts w:ascii="Century Gothic" w:hAnsi="Century Gothic" w:cs="Times New Roman"/>
        </w:rPr>
        <w:t xml:space="preserve">REGION: </w:t>
      </w:r>
      <w:r w:rsidRPr="0040415C">
        <w:rPr>
          <w:rFonts w:ascii="Century Gothic" w:hAnsi="Century Gothic" w:cs="Times New Roman"/>
        </w:rPr>
        <w:tab/>
      </w:r>
      <w:r w:rsidRPr="0040415C">
        <w:rPr>
          <w:rFonts w:ascii="Century Gothic" w:hAnsi="Century Gothic" w:cs="Times New Roman"/>
          <w:b/>
        </w:rPr>
        <w:t>LIMA</w:t>
      </w:r>
    </w:p>
    <w:p w:rsidR="00AC3554" w:rsidRPr="0040415C" w:rsidRDefault="00AC3554" w:rsidP="00AC3554">
      <w:pPr>
        <w:tabs>
          <w:tab w:val="left" w:pos="2694"/>
        </w:tabs>
        <w:ind w:left="1418"/>
        <w:rPr>
          <w:rFonts w:ascii="Century Gothic" w:hAnsi="Century Gothic" w:cs="Times New Roman"/>
          <w:b/>
        </w:rPr>
      </w:pPr>
      <w:r w:rsidRPr="0040415C">
        <w:rPr>
          <w:rFonts w:ascii="Century Gothic" w:hAnsi="Century Gothic" w:cs="Times New Roman"/>
        </w:rPr>
        <w:t xml:space="preserve">PROVINCIA: </w:t>
      </w:r>
      <w:r w:rsidRPr="0040415C">
        <w:rPr>
          <w:rFonts w:ascii="Century Gothic" w:hAnsi="Century Gothic" w:cs="Times New Roman"/>
        </w:rPr>
        <w:tab/>
      </w:r>
      <w:r w:rsidRPr="0040415C">
        <w:rPr>
          <w:rFonts w:ascii="Century Gothic" w:hAnsi="Century Gothic" w:cs="Times New Roman"/>
          <w:b/>
        </w:rPr>
        <w:t>CAÑETE</w:t>
      </w:r>
    </w:p>
    <w:p w:rsidR="00AC3554" w:rsidRPr="0040415C" w:rsidRDefault="00AC3554" w:rsidP="00AC3554">
      <w:pPr>
        <w:tabs>
          <w:tab w:val="left" w:pos="2694"/>
        </w:tabs>
        <w:ind w:left="1418"/>
        <w:rPr>
          <w:rFonts w:ascii="Century Gothic" w:hAnsi="Century Gothic" w:cs="Times New Roman"/>
          <w:b/>
        </w:rPr>
      </w:pPr>
      <w:r w:rsidRPr="0040415C">
        <w:rPr>
          <w:rFonts w:ascii="Century Gothic" w:hAnsi="Century Gothic" w:cs="Times New Roman"/>
        </w:rPr>
        <w:t>DISTRITO:</w:t>
      </w:r>
      <w:r w:rsidR="003153CB" w:rsidRPr="0040415C">
        <w:rPr>
          <w:rFonts w:ascii="Century Gothic" w:hAnsi="Century Gothic" w:cs="Times New Roman"/>
        </w:rPr>
        <w:t xml:space="preserve"> </w:t>
      </w:r>
      <w:r w:rsidRPr="0040415C">
        <w:rPr>
          <w:rFonts w:ascii="Century Gothic" w:hAnsi="Century Gothic" w:cs="Times New Roman"/>
        </w:rPr>
        <w:tab/>
      </w:r>
      <w:r w:rsidRPr="0040415C">
        <w:rPr>
          <w:rFonts w:ascii="Century Gothic" w:hAnsi="Century Gothic" w:cs="Times New Roman"/>
          <w:b/>
        </w:rPr>
        <w:t>CHILCA</w:t>
      </w:r>
    </w:p>
    <w:p w:rsidR="00AC3554" w:rsidRPr="0040415C" w:rsidRDefault="00AC3554" w:rsidP="00AC3554">
      <w:pPr>
        <w:tabs>
          <w:tab w:val="left" w:pos="2694"/>
        </w:tabs>
        <w:ind w:left="2694" w:hanging="1276"/>
        <w:rPr>
          <w:rFonts w:ascii="Century Gothic" w:hAnsi="Century Gothic" w:cs="Times New Roman"/>
          <w:b/>
        </w:rPr>
      </w:pPr>
      <w:r w:rsidRPr="0040415C">
        <w:rPr>
          <w:rFonts w:ascii="Century Gothic" w:hAnsi="Century Gothic" w:cs="Times New Roman"/>
        </w:rPr>
        <w:t xml:space="preserve">UBICACIÓN: </w:t>
      </w:r>
      <w:r w:rsidRPr="0040415C">
        <w:rPr>
          <w:rFonts w:ascii="Century Gothic" w:hAnsi="Century Gothic" w:cs="Times New Roman"/>
        </w:rPr>
        <w:tab/>
      </w:r>
      <w:r w:rsidRPr="0040415C">
        <w:rPr>
          <w:rFonts w:ascii="Century Gothic" w:hAnsi="Century Gothic" w:cs="Times New Roman"/>
          <w:b/>
        </w:rPr>
        <w:t>AV. LAS PALMERAS</w:t>
      </w:r>
      <w:r w:rsidR="00CA69FE">
        <w:rPr>
          <w:rFonts w:ascii="Century Gothic" w:hAnsi="Century Gothic" w:cs="Times New Roman"/>
          <w:b/>
        </w:rPr>
        <w:t xml:space="preserve"> (PRIMERA AVENIDA)</w:t>
      </w:r>
      <w:r w:rsidRPr="0040415C">
        <w:rPr>
          <w:rFonts w:ascii="Century Gothic" w:hAnsi="Century Gothic" w:cs="Times New Roman"/>
          <w:b/>
        </w:rPr>
        <w:t xml:space="preserve">, MANZANA </w:t>
      </w:r>
      <w:r w:rsidR="000C4CC8">
        <w:rPr>
          <w:rFonts w:ascii="Century Gothic" w:hAnsi="Century Gothic" w:cs="Times New Roman"/>
          <w:b/>
        </w:rPr>
        <w:t>O</w:t>
      </w:r>
      <w:r w:rsidRPr="0040415C">
        <w:rPr>
          <w:rFonts w:ascii="Century Gothic" w:hAnsi="Century Gothic" w:cs="Times New Roman"/>
          <w:b/>
        </w:rPr>
        <w:t xml:space="preserve">, LOTE </w:t>
      </w:r>
      <w:r w:rsidR="000C4CC8">
        <w:rPr>
          <w:rFonts w:ascii="Century Gothic" w:hAnsi="Century Gothic" w:cs="Times New Roman"/>
          <w:b/>
        </w:rPr>
        <w:t>13</w:t>
      </w:r>
      <w:r w:rsidRPr="0040415C">
        <w:rPr>
          <w:rFonts w:ascii="Century Gothic" w:hAnsi="Century Gothic" w:cs="Times New Roman"/>
          <w:b/>
        </w:rPr>
        <w:t>, PARCELACIÓN SEMI-RÚSTICA PAPA LEÓN XIII</w:t>
      </w:r>
    </w:p>
    <w:p w:rsidR="00AC3554" w:rsidRPr="0040415C" w:rsidRDefault="00A80DE8" w:rsidP="00AC3554">
      <w:pPr>
        <w:pStyle w:val="Prrafodelista"/>
        <w:numPr>
          <w:ilvl w:val="0"/>
          <w:numId w:val="1"/>
        </w:numPr>
        <w:ind w:left="284" w:hanging="284"/>
        <w:rPr>
          <w:rFonts w:ascii="Century Gothic" w:hAnsi="Century Gothic" w:cs="Times New Roman"/>
          <w:b/>
        </w:rPr>
      </w:pPr>
      <w:r w:rsidRPr="0040415C">
        <w:rPr>
          <w:rFonts w:ascii="Century Gothic" w:hAnsi="Century Gothic" w:cs="Times New Roman"/>
          <w:b/>
        </w:rPr>
        <w:t>OBJETIVO:</w:t>
      </w:r>
    </w:p>
    <w:p w:rsidR="00A80DE8" w:rsidRPr="0040415C" w:rsidRDefault="00A80DE8" w:rsidP="00A80DE8">
      <w:pPr>
        <w:jc w:val="both"/>
        <w:rPr>
          <w:rFonts w:ascii="Century Gothic" w:hAnsi="Century Gothic" w:cs="Times New Roman"/>
          <w:sz w:val="24"/>
          <w:szCs w:val="24"/>
        </w:rPr>
      </w:pPr>
      <w:r w:rsidRPr="0040415C">
        <w:rPr>
          <w:rFonts w:ascii="Century Gothic" w:hAnsi="Century Gothic" w:cs="Times New Roman"/>
          <w:sz w:val="24"/>
          <w:szCs w:val="24"/>
        </w:rPr>
        <w:t>El objetivo del presente es determinar los fundamentos técnicos que viabilicen</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 xml:space="preserve">la </w:t>
      </w:r>
      <w:r w:rsidRPr="0040415C">
        <w:rPr>
          <w:rFonts w:ascii="Century Gothic" w:hAnsi="Century Gothic" w:cs="Times New Roman"/>
          <w:b/>
          <w:sz w:val="24"/>
          <w:szCs w:val="24"/>
        </w:rPr>
        <w:t>ANEXIÓN AL AREA</w:t>
      </w:r>
      <w:r w:rsidR="003153CB" w:rsidRPr="0040415C">
        <w:rPr>
          <w:rFonts w:ascii="Century Gothic" w:hAnsi="Century Gothic" w:cs="Times New Roman"/>
          <w:b/>
          <w:sz w:val="24"/>
          <w:szCs w:val="24"/>
        </w:rPr>
        <w:t xml:space="preserve"> </w:t>
      </w:r>
      <w:r w:rsidRPr="0040415C">
        <w:rPr>
          <w:rFonts w:ascii="Century Gothic" w:hAnsi="Century Gothic" w:cs="Times New Roman"/>
          <w:b/>
          <w:sz w:val="24"/>
          <w:szCs w:val="24"/>
        </w:rPr>
        <w:t>URBANA</w:t>
      </w:r>
      <w:r w:rsidR="003153CB" w:rsidRPr="0040415C">
        <w:rPr>
          <w:rFonts w:ascii="Century Gothic" w:hAnsi="Century Gothic" w:cs="Times New Roman"/>
          <w:b/>
          <w:sz w:val="24"/>
          <w:szCs w:val="24"/>
        </w:rPr>
        <w:t xml:space="preserve"> </w:t>
      </w:r>
      <w:r w:rsidRPr="0040415C">
        <w:rPr>
          <w:rFonts w:ascii="Century Gothic" w:hAnsi="Century Gothic" w:cs="Times New Roman"/>
          <w:b/>
          <w:sz w:val="24"/>
          <w:szCs w:val="24"/>
        </w:rPr>
        <w:t>Y LA ASIGNACION</w:t>
      </w:r>
      <w:r w:rsidR="003153CB" w:rsidRPr="0040415C">
        <w:rPr>
          <w:rFonts w:ascii="Century Gothic" w:hAnsi="Century Gothic" w:cs="Times New Roman"/>
          <w:b/>
          <w:sz w:val="24"/>
          <w:szCs w:val="24"/>
        </w:rPr>
        <w:t xml:space="preserve"> </w:t>
      </w:r>
      <w:r w:rsidRPr="0040415C">
        <w:rPr>
          <w:rFonts w:ascii="Century Gothic" w:hAnsi="Century Gothic" w:cs="Times New Roman"/>
          <w:b/>
          <w:sz w:val="24"/>
          <w:szCs w:val="24"/>
        </w:rPr>
        <w:t>DE ZONIFICACION</w:t>
      </w:r>
      <w:r w:rsidRPr="0040415C">
        <w:rPr>
          <w:rFonts w:ascii="Century Gothic" w:hAnsi="Century Gothic" w:cs="Times New Roman"/>
          <w:sz w:val="24"/>
          <w:szCs w:val="24"/>
        </w:rPr>
        <w:t>,</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 xml:space="preserve">del uso actual de terreno calificado como Eriazo No Programado </w:t>
      </w:r>
      <w:r w:rsidR="000C4CC8">
        <w:rPr>
          <w:rFonts w:ascii="Century Gothic" w:hAnsi="Century Gothic" w:cs="Times New Roman"/>
          <w:sz w:val="24"/>
          <w:szCs w:val="24"/>
        </w:rPr>
        <w:t>(</w:t>
      </w:r>
      <w:r w:rsidRPr="0040415C">
        <w:rPr>
          <w:rFonts w:ascii="Century Gothic" w:hAnsi="Century Gothic" w:cs="Times New Roman"/>
          <w:sz w:val="24"/>
          <w:szCs w:val="24"/>
        </w:rPr>
        <w:t>ENP</w:t>
      </w:r>
      <w:r w:rsidR="000C4CC8">
        <w:rPr>
          <w:rFonts w:ascii="Century Gothic" w:hAnsi="Century Gothic" w:cs="Times New Roman"/>
          <w:sz w:val="24"/>
          <w:szCs w:val="24"/>
        </w:rPr>
        <w:t>)</w:t>
      </w:r>
      <w:r w:rsidRPr="0040415C">
        <w:rPr>
          <w:rFonts w:ascii="Century Gothic" w:hAnsi="Century Gothic" w:cs="Times New Roman"/>
          <w:sz w:val="24"/>
          <w:szCs w:val="24"/>
        </w:rPr>
        <w:t xml:space="preserve"> de conformidad con el Plano de Usos de Suelo de la Provincia de Cañete, aprobado mediante Ordenanza No 06-95-MPC, de fecha 08 de junio de 1,995; a la zonificación Industria </w:t>
      </w:r>
      <w:r w:rsidR="00704B08" w:rsidRPr="0040415C">
        <w:rPr>
          <w:rFonts w:ascii="Century Gothic" w:hAnsi="Century Gothic" w:cs="Times New Roman"/>
          <w:sz w:val="24"/>
          <w:szCs w:val="24"/>
        </w:rPr>
        <w:t>Liviana I-2</w:t>
      </w:r>
      <w:r w:rsidRPr="0040415C">
        <w:rPr>
          <w:rFonts w:ascii="Century Gothic" w:hAnsi="Century Gothic" w:cs="Times New Roman"/>
          <w:sz w:val="24"/>
          <w:szCs w:val="24"/>
        </w:rPr>
        <w:t>, de propiedad de</w:t>
      </w:r>
      <w:r w:rsidR="000C4CC8">
        <w:rPr>
          <w:rFonts w:ascii="Century Gothic" w:hAnsi="Century Gothic" w:cs="Times New Roman"/>
          <w:sz w:val="24"/>
          <w:szCs w:val="24"/>
        </w:rPr>
        <w:t xml:space="preserve">l Sr. </w:t>
      </w:r>
      <w:r w:rsidRPr="0040415C">
        <w:rPr>
          <w:rFonts w:ascii="Century Gothic" w:hAnsi="Century Gothic" w:cs="Times New Roman"/>
          <w:sz w:val="24"/>
          <w:szCs w:val="24"/>
        </w:rPr>
        <w:t xml:space="preserve"> </w:t>
      </w:r>
      <w:r w:rsidR="008D3074">
        <w:rPr>
          <w:rFonts w:ascii="Century Gothic" w:hAnsi="Century Gothic" w:cs="Times New Roman"/>
          <w:sz w:val="24"/>
          <w:szCs w:val="24"/>
        </w:rPr>
        <w:t>JE</w:t>
      </w:r>
      <w:r w:rsidR="000C4CC8">
        <w:rPr>
          <w:rFonts w:ascii="Century Gothic" w:hAnsi="Century Gothic" w:cs="Times New Roman"/>
          <w:sz w:val="24"/>
          <w:szCs w:val="24"/>
        </w:rPr>
        <w:t>SUS ASTUVILCA FLORES</w:t>
      </w:r>
      <w:r w:rsidRPr="0040415C">
        <w:rPr>
          <w:rFonts w:ascii="Century Gothic" w:hAnsi="Century Gothic" w:cs="Times New Roman"/>
          <w:sz w:val="24"/>
          <w:szCs w:val="24"/>
        </w:rPr>
        <w:t>, del predio de</w:t>
      </w:r>
      <w:r w:rsidR="00704B08" w:rsidRPr="0040415C">
        <w:rPr>
          <w:rFonts w:ascii="Century Gothic" w:hAnsi="Century Gothic" w:cs="Times New Roman"/>
          <w:sz w:val="24"/>
          <w:szCs w:val="24"/>
        </w:rPr>
        <w:t xml:space="preserve"> 5</w:t>
      </w:r>
      <w:r w:rsidRPr="0040415C">
        <w:rPr>
          <w:rFonts w:ascii="Century Gothic" w:hAnsi="Century Gothic" w:cs="Times New Roman"/>
          <w:sz w:val="24"/>
          <w:szCs w:val="24"/>
        </w:rPr>
        <w:t>,</w:t>
      </w:r>
      <w:r w:rsidR="000C4CC8">
        <w:rPr>
          <w:rFonts w:ascii="Century Gothic" w:hAnsi="Century Gothic" w:cs="Times New Roman"/>
          <w:sz w:val="24"/>
          <w:szCs w:val="24"/>
        </w:rPr>
        <w:t>127.37</w:t>
      </w:r>
      <w:r w:rsidRPr="0040415C">
        <w:rPr>
          <w:rFonts w:ascii="Century Gothic" w:hAnsi="Century Gothic" w:cs="Times New Roman"/>
          <w:sz w:val="24"/>
          <w:szCs w:val="24"/>
        </w:rPr>
        <w:t xml:space="preserve"> m</w:t>
      </w:r>
      <w:r w:rsidR="00D43CA0" w:rsidRPr="0040415C">
        <w:rPr>
          <w:rFonts w:ascii="Century Gothic" w:hAnsi="Century Gothic" w:cs="Times New Roman"/>
          <w:sz w:val="24"/>
          <w:szCs w:val="24"/>
          <w:vertAlign w:val="superscript"/>
        </w:rPr>
        <w:t>2</w:t>
      </w:r>
      <w:r w:rsidRPr="0040415C">
        <w:rPr>
          <w:rFonts w:ascii="Century Gothic" w:hAnsi="Century Gothic" w:cs="Times New Roman"/>
          <w:sz w:val="24"/>
          <w:szCs w:val="24"/>
        </w:rPr>
        <w:t xml:space="preserve">, constituido </w:t>
      </w:r>
      <w:r w:rsidR="00704B08" w:rsidRPr="0040415C">
        <w:rPr>
          <w:rFonts w:ascii="Century Gothic" w:hAnsi="Century Gothic" w:cs="Times New Roman"/>
          <w:sz w:val="24"/>
          <w:szCs w:val="24"/>
        </w:rPr>
        <w:t xml:space="preserve">en la </w:t>
      </w:r>
      <w:r w:rsidR="00D43CA0" w:rsidRPr="0040415C">
        <w:rPr>
          <w:rFonts w:ascii="Century Gothic" w:hAnsi="Century Gothic" w:cs="Times New Roman"/>
          <w:sz w:val="24"/>
          <w:szCs w:val="24"/>
        </w:rPr>
        <w:t xml:space="preserve">Primera </w:t>
      </w:r>
      <w:r w:rsidR="00704B08" w:rsidRPr="0040415C">
        <w:rPr>
          <w:rFonts w:ascii="Century Gothic" w:hAnsi="Century Gothic" w:cs="Times New Roman"/>
          <w:sz w:val="24"/>
          <w:szCs w:val="24"/>
        </w:rPr>
        <w:t xml:space="preserve">Av. Las Palmeras Manzana </w:t>
      </w:r>
      <w:r w:rsidR="000C4CC8">
        <w:rPr>
          <w:rFonts w:ascii="Century Gothic" w:hAnsi="Century Gothic" w:cs="Times New Roman"/>
          <w:sz w:val="24"/>
          <w:szCs w:val="24"/>
        </w:rPr>
        <w:t>O</w:t>
      </w:r>
      <w:r w:rsidR="00704B08" w:rsidRPr="0040415C">
        <w:rPr>
          <w:rFonts w:ascii="Century Gothic" w:hAnsi="Century Gothic" w:cs="Times New Roman"/>
          <w:sz w:val="24"/>
          <w:szCs w:val="24"/>
        </w:rPr>
        <w:t xml:space="preserve">, Lote </w:t>
      </w:r>
      <w:r w:rsidR="000C4CC8">
        <w:rPr>
          <w:rFonts w:ascii="Century Gothic" w:hAnsi="Century Gothic" w:cs="Times New Roman"/>
          <w:sz w:val="24"/>
          <w:szCs w:val="24"/>
        </w:rPr>
        <w:t>13</w:t>
      </w:r>
      <w:r w:rsidR="00704B08" w:rsidRPr="0040415C">
        <w:rPr>
          <w:rFonts w:ascii="Century Gothic" w:hAnsi="Century Gothic" w:cs="Times New Roman"/>
          <w:sz w:val="24"/>
          <w:szCs w:val="24"/>
        </w:rPr>
        <w:t xml:space="preserve">, </w:t>
      </w:r>
      <w:r w:rsidR="000C4CC8">
        <w:rPr>
          <w:rFonts w:ascii="Century Gothic" w:hAnsi="Century Gothic" w:cs="Times New Roman"/>
          <w:sz w:val="24"/>
          <w:szCs w:val="24"/>
        </w:rPr>
        <w:t>P</w:t>
      </w:r>
      <w:r w:rsidR="00704B08" w:rsidRPr="0040415C">
        <w:rPr>
          <w:rFonts w:ascii="Century Gothic" w:hAnsi="Century Gothic" w:cs="Times New Roman"/>
          <w:sz w:val="24"/>
          <w:szCs w:val="24"/>
        </w:rPr>
        <w:t xml:space="preserve">arcelación </w:t>
      </w:r>
      <w:r w:rsidR="000C4CC8">
        <w:rPr>
          <w:rFonts w:ascii="Century Gothic" w:hAnsi="Century Gothic" w:cs="Times New Roman"/>
          <w:sz w:val="24"/>
          <w:szCs w:val="24"/>
        </w:rPr>
        <w:t>S</w:t>
      </w:r>
      <w:r w:rsidR="00704B08" w:rsidRPr="0040415C">
        <w:rPr>
          <w:rFonts w:ascii="Century Gothic" w:hAnsi="Century Gothic" w:cs="Times New Roman"/>
          <w:sz w:val="24"/>
          <w:szCs w:val="24"/>
        </w:rPr>
        <w:t>emirústica Papa León XIII</w:t>
      </w:r>
      <w:r w:rsidRPr="0040415C">
        <w:rPr>
          <w:rFonts w:ascii="Century Gothic" w:hAnsi="Century Gothic" w:cs="Times New Roman"/>
          <w:sz w:val="24"/>
          <w:szCs w:val="24"/>
        </w:rPr>
        <w:t>, jurisdicción del distrito de Chilca, provincia de Cañete, departamento de Lima; debido a que de conformidad con la norma TH-30, las Habilitaciones Urbanas Industriales se realizan sobre terrenos calificados con una zonificación afín o compatible.</w:t>
      </w:r>
    </w:p>
    <w:p w:rsidR="00302305" w:rsidRPr="0040415C" w:rsidRDefault="00A80DE8" w:rsidP="00A80DE8">
      <w:pPr>
        <w:jc w:val="both"/>
        <w:rPr>
          <w:rFonts w:ascii="Century Gothic" w:hAnsi="Century Gothic" w:cs="Times New Roman"/>
          <w:sz w:val="24"/>
          <w:szCs w:val="24"/>
        </w:rPr>
      </w:pPr>
      <w:r w:rsidRPr="0040415C">
        <w:rPr>
          <w:rFonts w:ascii="Century Gothic" w:hAnsi="Century Gothic" w:cs="Times New Roman"/>
          <w:sz w:val="24"/>
          <w:szCs w:val="24"/>
        </w:rPr>
        <w:t>Se solicita la A</w:t>
      </w:r>
      <w:r w:rsidR="00D4082C">
        <w:rPr>
          <w:rFonts w:ascii="Century Gothic" w:hAnsi="Century Gothic" w:cs="Times New Roman"/>
          <w:sz w:val="24"/>
          <w:szCs w:val="24"/>
        </w:rPr>
        <w:t>PROBACION DEL PLANEAMIENTO INTEGRAL y A</w:t>
      </w:r>
      <w:r w:rsidRPr="0040415C">
        <w:rPr>
          <w:rFonts w:ascii="Century Gothic" w:hAnsi="Century Gothic" w:cs="Times New Roman"/>
          <w:sz w:val="24"/>
          <w:szCs w:val="24"/>
        </w:rPr>
        <w:t>signación de Zonificación debido a que el Terreno es de Uso ENP (</w:t>
      </w:r>
      <w:r w:rsidR="000C4CC8">
        <w:rPr>
          <w:rFonts w:ascii="Century Gothic" w:hAnsi="Century Gothic" w:cs="Times New Roman"/>
          <w:sz w:val="24"/>
          <w:szCs w:val="24"/>
        </w:rPr>
        <w:t>E</w:t>
      </w:r>
      <w:r w:rsidRPr="0040415C">
        <w:rPr>
          <w:rFonts w:ascii="Century Gothic" w:hAnsi="Century Gothic" w:cs="Times New Roman"/>
          <w:sz w:val="24"/>
          <w:szCs w:val="24"/>
        </w:rPr>
        <w:t xml:space="preserve">riazo </w:t>
      </w:r>
      <w:r w:rsidR="000C4CC8">
        <w:rPr>
          <w:rFonts w:ascii="Century Gothic" w:hAnsi="Century Gothic" w:cs="Times New Roman"/>
          <w:sz w:val="24"/>
          <w:szCs w:val="24"/>
        </w:rPr>
        <w:t>N</w:t>
      </w:r>
      <w:r w:rsidRPr="0040415C">
        <w:rPr>
          <w:rFonts w:ascii="Century Gothic" w:hAnsi="Century Gothic" w:cs="Times New Roman"/>
          <w:sz w:val="24"/>
          <w:szCs w:val="24"/>
        </w:rPr>
        <w:t>o Programado) según se ha verificado en los Registros de Catastro, sustentado en el Plano de Zonificación General de Usos de Suelo de la Provincia de Cañete aprobado por Ordenanza No 006-95-MPC de fecha 08-06-1995 y su modificatoria aprobada con Ordenanza No 026-2002-MPC del 20 de Mayo del 2002.</w:t>
      </w:r>
    </w:p>
    <w:p w:rsidR="00CA3BFB" w:rsidRPr="0040415C" w:rsidRDefault="00CA3BFB" w:rsidP="00CA3BFB">
      <w:pPr>
        <w:jc w:val="both"/>
        <w:rPr>
          <w:rFonts w:ascii="Century Gothic" w:hAnsi="Century Gothic" w:cs="Times New Roman"/>
        </w:rPr>
      </w:pPr>
    </w:p>
    <w:p w:rsidR="00AC3554" w:rsidRPr="0040415C" w:rsidRDefault="00CA3BFB" w:rsidP="00AC3554">
      <w:pPr>
        <w:pStyle w:val="Prrafodelista"/>
        <w:numPr>
          <w:ilvl w:val="0"/>
          <w:numId w:val="1"/>
        </w:numPr>
        <w:ind w:left="284" w:hanging="284"/>
        <w:jc w:val="both"/>
        <w:rPr>
          <w:rFonts w:ascii="Century Gothic" w:hAnsi="Century Gothic" w:cs="Times New Roman"/>
          <w:b/>
        </w:rPr>
      </w:pPr>
      <w:r w:rsidRPr="0040415C">
        <w:rPr>
          <w:rFonts w:ascii="Century Gothic" w:hAnsi="Century Gothic" w:cs="Times New Roman"/>
          <w:b/>
        </w:rPr>
        <w:t>ANTECEDENTES:</w:t>
      </w:r>
    </w:p>
    <w:p w:rsidR="00CA3BFB" w:rsidRDefault="00CA3BFB" w:rsidP="00CA3BFB">
      <w:pPr>
        <w:jc w:val="both"/>
        <w:rPr>
          <w:rFonts w:ascii="Century Gothic" w:hAnsi="Century Gothic" w:cs="Times New Roman"/>
          <w:sz w:val="24"/>
          <w:szCs w:val="24"/>
        </w:rPr>
      </w:pPr>
      <w:r w:rsidRPr="0040415C">
        <w:rPr>
          <w:rFonts w:ascii="Century Gothic" w:hAnsi="Century Gothic" w:cs="Times New Roman"/>
          <w:sz w:val="24"/>
          <w:szCs w:val="24"/>
        </w:rPr>
        <w:t xml:space="preserve">El predio se encuentra comprendido fuera </w:t>
      </w:r>
      <w:r w:rsidR="00704B08" w:rsidRPr="0040415C">
        <w:rPr>
          <w:rFonts w:ascii="Century Gothic" w:hAnsi="Century Gothic" w:cs="Times New Roman"/>
          <w:sz w:val="24"/>
          <w:szCs w:val="24"/>
        </w:rPr>
        <w:t>de la expansión urbana del distr</w:t>
      </w:r>
      <w:r w:rsidRPr="0040415C">
        <w:rPr>
          <w:rFonts w:ascii="Century Gothic" w:hAnsi="Century Gothic" w:cs="Times New Roman"/>
          <w:sz w:val="24"/>
          <w:szCs w:val="24"/>
        </w:rPr>
        <w:t xml:space="preserve">ito de Chilca; el cual tiene una Zonificación ENP de conformidad con </w:t>
      </w:r>
      <w:r w:rsidRPr="0040415C">
        <w:rPr>
          <w:rFonts w:ascii="Century Gothic" w:hAnsi="Century Gothic" w:cs="Times New Roman"/>
          <w:sz w:val="24"/>
          <w:szCs w:val="24"/>
        </w:rPr>
        <w:lastRenderedPageBreak/>
        <w:t>el Plano de Usos</w:t>
      </w:r>
      <w:r w:rsidR="00704B08" w:rsidRPr="0040415C">
        <w:rPr>
          <w:rFonts w:ascii="Century Gothic" w:hAnsi="Century Gothic" w:cs="Times New Roman"/>
          <w:sz w:val="24"/>
          <w:szCs w:val="24"/>
        </w:rPr>
        <w:t xml:space="preserve"> de Suelo de la Provincia de Cañ</w:t>
      </w:r>
      <w:r w:rsidRPr="0040415C">
        <w:rPr>
          <w:rFonts w:ascii="Century Gothic" w:hAnsi="Century Gothic" w:cs="Times New Roman"/>
          <w:sz w:val="24"/>
          <w:szCs w:val="24"/>
        </w:rPr>
        <w:t>ete, aprobado mediante Ordenanza N° 06-95-</w:t>
      </w:r>
      <w:r w:rsidR="00704B08" w:rsidRPr="0040415C">
        <w:rPr>
          <w:rFonts w:ascii="Century Gothic" w:hAnsi="Century Gothic" w:cs="Times New Roman"/>
          <w:sz w:val="24"/>
          <w:szCs w:val="24"/>
        </w:rPr>
        <w:t xml:space="preserve">MPC, de fecha 08 de Junio de </w:t>
      </w:r>
      <w:r w:rsidRPr="0040415C">
        <w:rPr>
          <w:rFonts w:ascii="Century Gothic" w:hAnsi="Century Gothic" w:cs="Times New Roman"/>
          <w:sz w:val="24"/>
          <w:szCs w:val="24"/>
        </w:rPr>
        <w:t>1995. El predio</w:t>
      </w:r>
      <w:r w:rsidR="00704B08" w:rsidRPr="0040415C">
        <w:rPr>
          <w:rFonts w:ascii="Century Gothic" w:hAnsi="Century Gothic" w:cs="Times New Roman"/>
          <w:sz w:val="24"/>
          <w:szCs w:val="24"/>
        </w:rPr>
        <w:t xml:space="preserve"> se encuentra en una </w:t>
      </w:r>
      <w:r w:rsidR="009B5BBB" w:rsidRPr="0040415C">
        <w:rPr>
          <w:rFonts w:ascii="Century Gothic" w:hAnsi="Century Gothic" w:cs="Times New Roman"/>
          <w:sz w:val="24"/>
          <w:szCs w:val="24"/>
        </w:rPr>
        <w:t xml:space="preserve">zona que se viene consolidando como industrial Liviana; </w:t>
      </w:r>
      <w:r w:rsidR="000C4CC8">
        <w:rPr>
          <w:rFonts w:ascii="Century Gothic" w:hAnsi="Century Gothic" w:cs="Times New Roman"/>
          <w:sz w:val="24"/>
          <w:szCs w:val="24"/>
        </w:rPr>
        <w:t>d</w:t>
      </w:r>
      <w:r w:rsidR="009B5BBB" w:rsidRPr="0040415C">
        <w:rPr>
          <w:rFonts w:ascii="Century Gothic" w:hAnsi="Century Gothic" w:cs="Times New Roman"/>
          <w:sz w:val="24"/>
          <w:szCs w:val="24"/>
        </w:rPr>
        <w:t>ebido</w:t>
      </w:r>
      <w:r w:rsidRPr="0040415C">
        <w:rPr>
          <w:rFonts w:ascii="Century Gothic" w:hAnsi="Century Gothic" w:cs="Times New Roman"/>
          <w:sz w:val="24"/>
          <w:szCs w:val="24"/>
        </w:rPr>
        <w:t xml:space="preserve"> a</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que</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 xml:space="preserve">los propietarios se encuentran realizando los trámites de </w:t>
      </w:r>
      <w:r w:rsidR="000C4CC8" w:rsidRPr="0040415C">
        <w:rPr>
          <w:rFonts w:ascii="Century Gothic" w:hAnsi="Century Gothic" w:cs="Times New Roman"/>
          <w:sz w:val="24"/>
          <w:szCs w:val="24"/>
        </w:rPr>
        <w:t>A</w:t>
      </w:r>
      <w:r w:rsidR="000C4CC8">
        <w:rPr>
          <w:rFonts w:ascii="Century Gothic" w:hAnsi="Century Gothic" w:cs="Times New Roman"/>
          <w:sz w:val="24"/>
          <w:szCs w:val="24"/>
        </w:rPr>
        <w:t>probación de Planeamiento Integral</w:t>
      </w:r>
      <w:r w:rsidRPr="0040415C">
        <w:rPr>
          <w:rFonts w:ascii="Century Gothic" w:hAnsi="Century Gothic" w:cs="Times New Roman"/>
          <w:sz w:val="24"/>
          <w:szCs w:val="24"/>
        </w:rPr>
        <w:t xml:space="preserve"> ante la </w:t>
      </w:r>
      <w:r w:rsidR="009B5BBB" w:rsidRPr="0040415C">
        <w:rPr>
          <w:rFonts w:ascii="Century Gothic" w:hAnsi="Century Gothic" w:cs="Times New Roman"/>
          <w:sz w:val="24"/>
          <w:szCs w:val="24"/>
        </w:rPr>
        <w:t>Municipalidad</w:t>
      </w:r>
      <w:r w:rsidR="003153CB" w:rsidRPr="0040415C">
        <w:rPr>
          <w:rFonts w:ascii="Century Gothic" w:hAnsi="Century Gothic" w:cs="Times New Roman"/>
          <w:sz w:val="24"/>
          <w:szCs w:val="24"/>
        </w:rPr>
        <w:t xml:space="preserve"> </w:t>
      </w:r>
      <w:r w:rsidR="009B5BBB" w:rsidRPr="0040415C">
        <w:rPr>
          <w:rFonts w:ascii="Century Gothic" w:hAnsi="Century Gothic" w:cs="Times New Roman"/>
          <w:sz w:val="24"/>
          <w:szCs w:val="24"/>
        </w:rPr>
        <w:t>Provincial de Cañ</w:t>
      </w:r>
      <w:r w:rsidRPr="0040415C">
        <w:rPr>
          <w:rFonts w:ascii="Century Gothic" w:hAnsi="Century Gothic" w:cs="Times New Roman"/>
          <w:sz w:val="24"/>
          <w:szCs w:val="24"/>
        </w:rPr>
        <w:t>ete; de acuerdo a lo estipulado en el</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D</w:t>
      </w:r>
      <w:r w:rsidR="000C4CC8">
        <w:rPr>
          <w:rFonts w:ascii="Century Gothic" w:hAnsi="Century Gothic" w:cs="Times New Roman"/>
          <w:sz w:val="24"/>
          <w:szCs w:val="24"/>
        </w:rPr>
        <w:t xml:space="preserve">ecreto </w:t>
      </w:r>
      <w:r w:rsidRPr="0040415C">
        <w:rPr>
          <w:rFonts w:ascii="Century Gothic" w:hAnsi="Century Gothic" w:cs="Times New Roman"/>
          <w:sz w:val="24"/>
          <w:szCs w:val="24"/>
        </w:rPr>
        <w:t>S</w:t>
      </w:r>
      <w:r w:rsidR="000C4CC8">
        <w:rPr>
          <w:rFonts w:ascii="Century Gothic" w:hAnsi="Century Gothic" w:cs="Times New Roman"/>
          <w:sz w:val="24"/>
          <w:szCs w:val="24"/>
        </w:rPr>
        <w:t xml:space="preserve">upremo N° </w:t>
      </w:r>
      <w:r w:rsidRPr="0040415C">
        <w:rPr>
          <w:rFonts w:ascii="Century Gothic" w:hAnsi="Century Gothic" w:cs="Times New Roman"/>
          <w:sz w:val="24"/>
          <w:szCs w:val="24"/>
        </w:rPr>
        <w:t>022-2016</w:t>
      </w:r>
      <w:r w:rsidR="000C4CC8">
        <w:rPr>
          <w:rFonts w:ascii="Century Gothic" w:hAnsi="Century Gothic" w:cs="Times New Roman"/>
          <w:sz w:val="24"/>
          <w:szCs w:val="24"/>
        </w:rPr>
        <w:t>-Vivienda</w:t>
      </w:r>
      <w:r w:rsidRPr="0040415C">
        <w:rPr>
          <w:rFonts w:ascii="Century Gothic" w:hAnsi="Century Gothic" w:cs="Times New Roman"/>
          <w:sz w:val="24"/>
          <w:szCs w:val="24"/>
        </w:rPr>
        <w:t xml:space="preserve"> (Decreto Supremo que aprueba el Reglamento de Acondicionamiento</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Territorial y Desarrollo Urbano Sostenible).</w:t>
      </w:r>
    </w:p>
    <w:p w:rsidR="00CA69FE" w:rsidRPr="0040415C" w:rsidRDefault="00CA69FE" w:rsidP="00CA3BFB">
      <w:pPr>
        <w:jc w:val="both"/>
        <w:rPr>
          <w:rFonts w:ascii="Century Gothic" w:hAnsi="Century Gothic" w:cs="Times New Roman"/>
          <w:sz w:val="24"/>
          <w:szCs w:val="24"/>
        </w:rPr>
      </w:pPr>
    </w:p>
    <w:p w:rsidR="00CA3BFB" w:rsidRPr="0040415C" w:rsidRDefault="00CA3BFB" w:rsidP="00AC3554">
      <w:pPr>
        <w:pStyle w:val="Prrafodelista"/>
        <w:numPr>
          <w:ilvl w:val="0"/>
          <w:numId w:val="1"/>
        </w:numPr>
        <w:ind w:left="284" w:hanging="284"/>
        <w:jc w:val="both"/>
        <w:rPr>
          <w:rFonts w:ascii="Century Gothic" w:hAnsi="Century Gothic" w:cs="Times New Roman"/>
          <w:b/>
        </w:rPr>
      </w:pPr>
      <w:r w:rsidRPr="0040415C">
        <w:rPr>
          <w:rFonts w:ascii="Century Gothic" w:hAnsi="Century Gothic" w:cs="Times New Roman"/>
          <w:b/>
        </w:rPr>
        <w:t>UBICACIÓN</w:t>
      </w:r>
      <w:r w:rsidR="009B5BBB" w:rsidRPr="0040415C">
        <w:rPr>
          <w:rFonts w:ascii="Century Gothic" w:hAnsi="Century Gothic" w:cs="Times New Roman"/>
          <w:b/>
        </w:rPr>
        <w:t xml:space="preserve"> </w:t>
      </w:r>
      <w:r w:rsidRPr="0040415C">
        <w:rPr>
          <w:rFonts w:ascii="Century Gothic" w:hAnsi="Century Gothic" w:cs="Times New Roman"/>
          <w:b/>
        </w:rPr>
        <w:t>ESTRATEGICA:</w:t>
      </w:r>
    </w:p>
    <w:p w:rsidR="00CA3BFB" w:rsidRPr="0040415C" w:rsidRDefault="00CA3BFB" w:rsidP="00CA3BFB">
      <w:pPr>
        <w:jc w:val="both"/>
        <w:rPr>
          <w:rFonts w:ascii="Century Gothic" w:hAnsi="Century Gothic" w:cs="Times New Roman"/>
          <w:sz w:val="24"/>
          <w:szCs w:val="24"/>
        </w:rPr>
      </w:pPr>
      <w:r w:rsidRPr="0040415C">
        <w:rPr>
          <w:rFonts w:ascii="Century Gothic" w:hAnsi="Century Gothic" w:cs="Times New Roman"/>
          <w:sz w:val="24"/>
          <w:szCs w:val="24"/>
        </w:rPr>
        <w:t xml:space="preserve">El predio materia de la presente solicitud de </w:t>
      </w:r>
      <w:r w:rsidR="00D4082C">
        <w:rPr>
          <w:rFonts w:ascii="Century Gothic" w:hAnsi="Century Gothic" w:cs="Times New Roman"/>
          <w:sz w:val="24"/>
          <w:szCs w:val="24"/>
        </w:rPr>
        <w:t xml:space="preserve">Planeamiento Integral, para la </w:t>
      </w:r>
      <w:r w:rsidRPr="0040415C">
        <w:rPr>
          <w:rFonts w:ascii="Century Gothic" w:hAnsi="Century Gothic" w:cs="Times New Roman"/>
          <w:sz w:val="24"/>
          <w:szCs w:val="24"/>
        </w:rPr>
        <w:t xml:space="preserve">Anexión al Área Urbana y Asignación de Zonificación de </w:t>
      </w:r>
      <w:r w:rsidR="009B5BBB" w:rsidRPr="0040415C">
        <w:rPr>
          <w:rFonts w:ascii="Century Gothic" w:hAnsi="Century Gothic" w:cs="Times New Roman"/>
          <w:sz w:val="24"/>
          <w:szCs w:val="24"/>
        </w:rPr>
        <w:t>ENP a Industria Liviana I2</w:t>
      </w:r>
      <w:r w:rsidRPr="0040415C">
        <w:rPr>
          <w:rFonts w:ascii="Century Gothic" w:hAnsi="Century Gothic" w:cs="Times New Roman"/>
          <w:sz w:val="24"/>
          <w:szCs w:val="24"/>
        </w:rPr>
        <w:t xml:space="preserve">, es viable técnicamente, </w:t>
      </w:r>
      <w:r w:rsidR="00D4082C">
        <w:rPr>
          <w:rFonts w:ascii="Century Gothic" w:hAnsi="Century Gothic" w:cs="Times New Roman"/>
          <w:sz w:val="24"/>
          <w:szCs w:val="24"/>
        </w:rPr>
        <w:t xml:space="preserve">teniendo en </w:t>
      </w:r>
      <w:r w:rsidRPr="0040415C">
        <w:rPr>
          <w:rFonts w:ascii="Century Gothic" w:hAnsi="Century Gothic" w:cs="Times New Roman"/>
          <w:sz w:val="24"/>
          <w:szCs w:val="24"/>
        </w:rPr>
        <w:t xml:space="preserve">cuenta que el predio se encuentra estratégicamente ubicado en la zona denominada </w:t>
      </w:r>
      <w:r w:rsidR="009B5BBB" w:rsidRPr="0040415C">
        <w:rPr>
          <w:rFonts w:ascii="Century Gothic" w:hAnsi="Century Gothic" w:cs="Times New Roman"/>
          <w:sz w:val="24"/>
          <w:szCs w:val="24"/>
        </w:rPr>
        <w:t>Papa León XIII</w:t>
      </w:r>
      <w:r w:rsidRPr="0040415C">
        <w:rPr>
          <w:rFonts w:ascii="Century Gothic" w:hAnsi="Century Gothic" w:cs="Times New Roman"/>
          <w:sz w:val="24"/>
          <w:szCs w:val="24"/>
        </w:rPr>
        <w:t>, colindante a predios con</w:t>
      </w:r>
      <w:r w:rsidR="00D60C35" w:rsidRPr="0040415C">
        <w:rPr>
          <w:rFonts w:ascii="Century Gothic" w:hAnsi="Century Gothic" w:cs="Times New Roman"/>
          <w:sz w:val="24"/>
          <w:szCs w:val="24"/>
        </w:rPr>
        <w:t xml:space="preserve"> zonificación </w:t>
      </w:r>
      <w:r w:rsidR="009B5BBB" w:rsidRPr="0040415C">
        <w:rPr>
          <w:rFonts w:ascii="Century Gothic" w:hAnsi="Century Gothic" w:cs="Times New Roman"/>
          <w:sz w:val="24"/>
          <w:szCs w:val="24"/>
        </w:rPr>
        <w:t>Industr</w:t>
      </w:r>
      <w:r w:rsidR="00D60C35" w:rsidRPr="0040415C">
        <w:rPr>
          <w:rFonts w:ascii="Century Gothic" w:hAnsi="Century Gothic" w:cs="Times New Roman"/>
          <w:sz w:val="24"/>
          <w:szCs w:val="24"/>
        </w:rPr>
        <w:t>ial</w:t>
      </w:r>
      <w:r w:rsidRPr="0040415C">
        <w:rPr>
          <w:rFonts w:ascii="Century Gothic" w:hAnsi="Century Gothic" w:cs="Times New Roman"/>
          <w:sz w:val="24"/>
          <w:szCs w:val="24"/>
        </w:rPr>
        <w:t>, así mismo se ha podido verificar que el diseño vial se encuentra definido y posibilita su anexión al área urbana.</w:t>
      </w:r>
    </w:p>
    <w:p w:rsidR="00CA3BFB" w:rsidRPr="0040415C" w:rsidRDefault="00CA3BFB" w:rsidP="00CA3BFB">
      <w:pPr>
        <w:jc w:val="both"/>
        <w:rPr>
          <w:rFonts w:ascii="Century Gothic" w:hAnsi="Century Gothic" w:cs="Times New Roman"/>
          <w:sz w:val="24"/>
          <w:szCs w:val="24"/>
        </w:rPr>
      </w:pPr>
      <w:r w:rsidRPr="0040415C">
        <w:rPr>
          <w:rFonts w:ascii="Century Gothic" w:hAnsi="Century Gothic" w:cs="Times New Roman"/>
          <w:sz w:val="24"/>
          <w:szCs w:val="24"/>
        </w:rPr>
        <w:t xml:space="preserve">El crecimiento de las ciudades demanda que sus autoridades prevean </w:t>
      </w:r>
      <w:r w:rsidR="00D4082C">
        <w:rPr>
          <w:rFonts w:ascii="Century Gothic" w:hAnsi="Century Gothic" w:cs="Times New Roman"/>
          <w:sz w:val="24"/>
          <w:szCs w:val="24"/>
        </w:rPr>
        <w:t xml:space="preserve">y planifiquen </w:t>
      </w:r>
      <w:r w:rsidRPr="0040415C">
        <w:rPr>
          <w:rFonts w:ascii="Century Gothic" w:hAnsi="Century Gothic" w:cs="Times New Roman"/>
          <w:sz w:val="24"/>
          <w:szCs w:val="24"/>
        </w:rPr>
        <w:t>el entorno más propicio, amigable y sostenible asegurando generar el impacto más positivo para su población, el predio materia de la present</w:t>
      </w:r>
      <w:r w:rsidR="00D60C35" w:rsidRPr="0040415C">
        <w:rPr>
          <w:rFonts w:ascii="Century Gothic" w:hAnsi="Century Gothic" w:cs="Times New Roman"/>
          <w:sz w:val="24"/>
          <w:szCs w:val="24"/>
        </w:rPr>
        <w:t>e solicitud</w:t>
      </w:r>
      <w:r w:rsidR="00CB2851" w:rsidRPr="0040415C">
        <w:rPr>
          <w:rFonts w:ascii="Century Gothic" w:hAnsi="Century Gothic" w:cs="Times New Roman"/>
          <w:sz w:val="24"/>
          <w:szCs w:val="24"/>
        </w:rPr>
        <w:t xml:space="preserve"> colinda con predios</w:t>
      </w:r>
      <w:r w:rsidRPr="0040415C">
        <w:rPr>
          <w:rFonts w:ascii="Century Gothic" w:hAnsi="Century Gothic" w:cs="Times New Roman"/>
          <w:sz w:val="24"/>
          <w:szCs w:val="24"/>
        </w:rPr>
        <w:t xml:space="preserve"> Industriales.</w:t>
      </w:r>
    </w:p>
    <w:p w:rsidR="00D60C35" w:rsidRPr="0040415C" w:rsidRDefault="00D60C35" w:rsidP="00CA3BFB">
      <w:pPr>
        <w:jc w:val="both"/>
        <w:rPr>
          <w:rFonts w:ascii="Century Gothic" w:hAnsi="Century Gothic" w:cs="Times New Roman"/>
          <w:b/>
        </w:rPr>
      </w:pPr>
    </w:p>
    <w:p w:rsidR="00AC3554" w:rsidRPr="0040415C" w:rsidRDefault="00AC3554" w:rsidP="0037084E">
      <w:pPr>
        <w:pStyle w:val="Prrafodelista"/>
        <w:numPr>
          <w:ilvl w:val="0"/>
          <w:numId w:val="1"/>
        </w:numPr>
        <w:ind w:left="284" w:hanging="284"/>
        <w:jc w:val="both"/>
        <w:rPr>
          <w:rFonts w:ascii="Century Gothic" w:hAnsi="Century Gothic" w:cs="Times New Roman"/>
          <w:b/>
        </w:rPr>
      </w:pPr>
      <w:r w:rsidRPr="0040415C">
        <w:rPr>
          <w:rFonts w:ascii="Century Gothic" w:hAnsi="Century Gothic" w:cs="Times New Roman"/>
          <w:b/>
        </w:rPr>
        <w:t>DE LA PROPUESTA DE ZONIFICACION:</w:t>
      </w:r>
    </w:p>
    <w:p w:rsidR="00AC3554" w:rsidRPr="0040415C" w:rsidRDefault="00AC3554" w:rsidP="00712C29">
      <w:pPr>
        <w:spacing w:line="276" w:lineRule="auto"/>
        <w:jc w:val="both"/>
        <w:rPr>
          <w:rFonts w:ascii="Century Gothic" w:hAnsi="Century Gothic" w:cs="Times New Roman"/>
          <w:sz w:val="24"/>
          <w:szCs w:val="24"/>
        </w:rPr>
      </w:pPr>
      <w:r w:rsidRPr="0040415C">
        <w:rPr>
          <w:rFonts w:ascii="Century Gothic" w:hAnsi="Century Gothic" w:cs="Times New Roman"/>
          <w:sz w:val="24"/>
          <w:szCs w:val="24"/>
        </w:rPr>
        <w:t xml:space="preserve">La propuesta de </w:t>
      </w:r>
      <w:r w:rsidR="00D4082C">
        <w:rPr>
          <w:rFonts w:ascii="Century Gothic" w:hAnsi="Century Gothic" w:cs="Times New Roman"/>
          <w:sz w:val="24"/>
          <w:szCs w:val="24"/>
        </w:rPr>
        <w:t>P</w:t>
      </w:r>
      <w:r w:rsidRPr="0040415C">
        <w:rPr>
          <w:rFonts w:ascii="Century Gothic" w:hAnsi="Century Gothic" w:cs="Times New Roman"/>
          <w:sz w:val="24"/>
          <w:szCs w:val="24"/>
        </w:rPr>
        <w:t>la</w:t>
      </w:r>
      <w:r w:rsidR="00D4082C">
        <w:rPr>
          <w:rFonts w:ascii="Century Gothic" w:hAnsi="Century Gothic" w:cs="Times New Roman"/>
          <w:sz w:val="24"/>
          <w:szCs w:val="24"/>
        </w:rPr>
        <w:t xml:space="preserve">neamiento </w:t>
      </w:r>
      <w:r w:rsidRPr="0040415C">
        <w:rPr>
          <w:rFonts w:ascii="Century Gothic" w:hAnsi="Century Gothic" w:cs="Times New Roman"/>
          <w:sz w:val="24"/>
          <w:szCs w:val="24"/>
        </w:rPr>
        <w:t xml:space="preserve"> </w:t>
      </w:r>
      <w:r w:rsidR="00D4082C">
        <w:rPr>
          <w:rFonts w:ascii="Century Gothic" w:hAnsi="Century Gothic" w:cs="Times New Roman"/>
          <w:sz w:val="24"/>
          <w:szCs w:val="24"/>
        </w:rPr>
        <w:t xml:space="preserve">Integral </w:t>
      </w:r>
      <w:r w:rsidRPr="0040415C">
        <w:rPr>
          <w:rFonts w:ascii="Century Gothic" w:hAnsi="Century Gothic" w:cs="Times New Roman"/>
          <w:sz w:val="24"/>
          <w:szCs w:val="24"/>
        </w:rPr>
        <w:t>es la que se indica en el cuadro que se adjunta con lo establecido en el reglamento de Acondicionamiento Territorial y Desarrollo urbano, aprobado mediante Decreto supremo N° 022-2016-Vivienda, el Reglamento Nacional de Edificaciones, La Ley 29090.</w:t>
      </w:r>
    </w:p>
    <w:tbl>
      <w:tblPr>
        <w:tblStyle w:val="Tablaconcuadrcula"/>
        <w:tblW w:w="8448" w:type="dxa"/>
        <w:tblLook w:val="04A0" w:firstRow="1" w:lastRow="0" w:firstColumn="1" w:lastColumn="0" w:noHBand="0" w:noVBand="1"/>
      </w:tblPr>
      <w:tblGrid>
        <w:gridCol w:w="1179"/>
        <w:gridCol w:w="1059"/>
        <w:gridCol w:w="795"/>
        <w:gridCol w:w="1456"/>
        <w:gridCol w:w="1456"/>
        <w:gridCol w:w="1456"/>
        <w:gridCol w:w="1093"/>
      </w:tblGrid>
      <w:tr w:rsidR="00110A3D" w:rsidRPr="0040415C" w:rsidTr="00110A3D">
        <w:tc>
          <w:tcPr>
            <w:tcW w:w="1271" w:type="dxa"/>
            <w:vAlign w:val="center"/>
          </w:tcPr>
          <w:p w:rsidR="005A255D" w:rsidRPr="0040415C" w:rsidRDefault="005A255D" w:rsidP="00712C29">
            <w:pPr>
              <w:spacing w:line="276" w:lineRule="auto"/>
              <w:jc w:val="center"/>
              <w:rPr>
                <w:rFonts w:ascii="Century Gothic" w:hAnsi="Century Gothic" w:cs="Times New Roman"/>
                <w:b/>
                <w:sz w:val="18"/>
                <w:szCs w:val="18"/>
              </w:rPr>
            </w:pPr>
            <w:r w:rsidRPr="0040415C">
              <w:rPr>
                <w:rFonts w:ascii="Century Gothic" w:hAnsi="Century Gothic" w:cs="Times New Roman"/>
                <w:b/>
                <w:sz w:val="18"/>
                <w:szCs w:val="18"/>
              </w:rPr>
              <w:t>NIVEL DE SERVICIO</w:t>
            </w:r>
          </w:p>
        </w:tc>
        <w:tc>
          <w:tcPr>
            <w:tcW w:w="992" w:type="dxa"/>
            <w:vAlign w:val="center"/>
          </w:tcPr>
          <w:p w:rsidR="005A255D" w:rsidRPr="0040415C" w:rsidRDefault="00110A3D" w:rsidP="00712C29">
            <w:pPr>
              <w:spacing w:line="276" w:lineRule="auto"/>
              <w:jc w:val="center"/>
              <w:rPr>
                <w:rFonts w:ascii="Century Gothic" w:hAnsi="Century Gothic" w:cs="Times New Roman"/>
                <w:b/>
                <w:sz w:val="18"/>
                <w:szCs w:val="18"/>
              </w:rPr>
            </w:pPr>
            <w:r w:rsidRPr="0040415C">
              <w:rPr>
                <w:rFonts w:ascii="Century Gothic" w:hAnsi="Century Gothic" w:cs="Times New Roman"/>
                <w:b/>
                <w:sz w:val="18"/>
                <w:szCs w:val="18"/>
              </w:rPr>
              <w:t>LOTE</w:t>
            </w:r>
          </w:p>
        </w:tc>
        <w:tc>
          <w:tcPr>
            <w:tcW w:w="968" w:type="dxa"/>
            <w:vAlign w:val="center"/>
          </w:tcPr>
          <w:p w:rsidR="005A255D" w:rsidRPr="0040415C" w:rsidRDefault="00110A3D" w:rsidP="00712C29">
            <w:pPr>
              <w:spacing w:line="276" w:lineRule="auto"/>
              <w:jc w:val="center"/>
              <w:rPr>
                <w:rFonts w:ascii="Century Gothic" w:hAnsi="Century Gothic" w:cs="Times New Roman"/>
                <w:b/>
                <w:sz w:val="18"/>
                <w:szCs w:val="18"/>
              </w:rPr>
            </w:pPr>
            <w:r w:rsidRPr="0040415C">
              <w:rPr>
                <w:rFonts w:ascii="Century Gothic" w:hAnsi="Century Gothic" w:cs="Times New Roman"/>
                <w:b/>
                <w:sz w:val="18"/>
                <w:szCs w:val="18"/>
              </w:rPr>
              <w:t>FRENTE</w:t>
            </w:r>
          </w:p>
        </w:tc>
        <w:tc>
          <w:tcPr>
            <w:tcW w:w="1303" w:type="dxa"/>
            <w:vAlign w:val="center"/>
          </w:tcPr>
          <w:p w:rsidR="005A255D" w:rsidRPr="0040415C" w:rsidRDefault="00110A3D" w:rsidP="00712C29">
            <w:pPr>
              <w:spacing w:line="276" w:lineRule="auto"/>
              <w:jc w:val="center"/>
              <w:rPr>
                <w:rFonts w:ascii="Century Gothic" w:hAnsi="Century Gothic" w:cs="Times New Roman"/>
                <w:b/>
                <w:sz w:val="18"/>
                <w:szCs w:val="18"/>
              </w:rPr>
            </w:pPr>
            <w:r w:rsidRPr="0040415C">
              <w:rPr>
                <w:rFonts w:ascii="Century Gothic" w:hAnsi="Century Gothic" w:cs="Times New Roman"/>
                <w:b/>
                <w:sz w:val="18"/>
                <w:szCs w:val="18"/>
              </w:rPr>
              <w:t>ALTURA</w:t>
            </w:r>
          </w:p>
        </w:tc>
        <w:tc>
          <w:tcPr>
            <w:tcW w:w="1302" w:type="dxa"/>
            <w:vAlign w:val="center"/>
          </w:tcPr>
          <w:p w:rsidR="005A255D" w:rsidRPr="0040415C" w:rsidRDefault="00110A3D" w:rsidP="00712C29">
            <w:pPr>
              <w:spacing w:line="276" w:lineRule="auto"/>
              <w:jc w:val="center"/>
              <w:rPr>
                <w:rFonts w:ascii="Century Gothic" w:hAnsi="Century Gothic" w:cs="Times New Roman"/>
                <w:b/>
                <w:sz w:val="18"/>
                <w:szCs w:val="18"/>
              </w:rPr>
            </w:pPr>
            <w:r w:rsidRPr="0040415C">
              <w:rPr>
                <w:rFonts w:ascii="Century Gothic" w:hAnsi="Century Gothic" w:cs="Times New Roman"/>
                <w:b/>
                <w:sz w:val="18"/>
                <w:szCs w:val="18"/>
              </w:rPr>
              <w:t>COEFICIENTE</w:t>
            </w:r>
          </w:p>
        </w:tc>
        <w:tc>
          <w:tcPr>
            <w:tcW w:w="1345" w:type="dxa"/>
            <w:vAlign w:val="center"/>
          </w:tcPr>
          <w:p w:rsidR="005A255D" w:rsidRPr="0040415C" w:rsidRDefault="00110A3D" w:rsidP="00712C29">
            <w:pPr>
              <w:spacing w:line="276" w:lineRule="auto"/>
              <w:jc w:val="center"/>
              <w:rPr>
                <w:rFonts w:ascii="Century Gothic" w:hAnsi="Century Gothic" w:cs="Times New Roman"/>
                <w:b/>
                <w:sz w:val="18"/>
                <w:szCs w:val="18"/>
              </w:rPr>
            </w:pPr>
            <w:r w:rsidRPr="0040415C">
              <w:rPr>
                <w:rFonts w:ascii="Century Gothic" w:hAnsi="Century Gothic" w:cs="Times New Roman"/>
                <w:b/>
                <w:sz w:val="18"/>
                <w:szCs w:val="18"/>
              </w:rPr>
              <w:t>AREA</w:t>
            </w:r>
          </w:p>
        </w:tc>
        <w:tc>
          <w:tcPr>
            <w:tcW w:w="1267" w:type="dxa"/>
            <w:vAlign w:val="center"/>
          </w:tcPr>
          <w:p w:rsidR="005A255D" w:rsidRPr="0040415C" w:rsidRDefault="00110A3D" w:rsidP="00712C29">
            <w:pPr>
              <w:spacing w:line="276" w:lineRule="auto"/>
              <w:jc w:val="center"/>
              <w:rPr>
                <w:rFonts w:ascii="Century Gothic" w:hAnsi="Century Gothic" w:cs="Times New Roman"/>
                <w:b/>
                <w:sz w:val="18"/>
                <w:szCs w:val="18"/>
              </w:rPr>
            </w:pPr>
            <w:r w:rsidRPr="0040415C">
              <w:rPr>
                <w:rFonts w:ascii="Century Gothic" w:hAnsi="Century Gothic" w:cs="Times New Roman"/>
                <w:b/>
                <w:sz w:val="18"/>
                <w:szCs w:val="18"/>
              </w:rPr>
              <w:t>USO</w:t>
            </w:r>
          </w:p>
        </w:tc>
      </w:tr>
      <w:tr w:rsidR="005A255D" w:rsidRPr="0040415C" w:rsidTr="00110A3D">
        <w:tc>
          <w:tcPr>
            <w:tcW w:w="1271" w:type="dxa"/>
            <w:vAlign w:val="center"/>
          </w:tcPr>
          <w:p w:rsidR="005A255D" w:rsidRPr="0040415C" w:rsidRDefault="005A255D" w:rsidP="00712C29">
            <w:pPr>
              <w:spacing w:line="276" w:lineRule="auto"/>
              <w:jc w:val="center"/>
              <w:rPr>
                <w:rFonts w:ascii="Century Gothic" w:hAnsi="Century Gothic" w:cs="Times New Roman"/>
              </w:rPr>
            </w:pPr>
            <w:r w:rsidRPr="0040415C">
              <w:rPr>
                <w:rFonts w:ascii="Century Gothic" w:hAnsi="Century Gothic" w:cs="Times New Roman"/>
              </w:rPr>
              <w:t>No molesta ni peligrosa</w:t>
            </w:r>
          </w:p>
        </w:tc>
        <w:tc>
          <w:tcPr>
            <w:tcW w:w="992" w:type="dxa"/>
            <w:vAlign w:val="center"/>
          </w:tcPr>
          <w:p w:rsidR="005A255D" w:rsidRPr="0040415C" w:rsidRDefault="005A255D" w:rsidP="00712C29">
            <w:pPr>
              <w:spacing w:line="276" w:lineRule="auto"/>
              <w:jc w:val="center"/>
              <w:rPr>
                <w:rFonts w:ascii="Century Gothic" w:hAnsi="Century Gothic" w:cs="Times New Roman"/>
              </w:rPr>
            </w:pPr>
            <w:r w:rsidRPr="0040415C">
              <w:rPr>
                <w:rFonts w:ascii="Century Gothic" w:hAnsi="Century Gothic" w:cs="Times New Roman"/>
              </w:rPr>
              <w:t>1,000.00 m²</w:t>
            </w:r>
          </w:p>
        </w:tc>
        <w:tc>
          <w:tcPr>
            <w:tcW w:w="968" w:type="dxa"/>
            <w:vAlign w:val="center"/>
          </w:tcPr>
          <w:p w:rsidR="005A255D" w:rsidRPr="0040415C" w:rsidRDefault="005A255D" w:rsidP="00712C29">
            <w:pPr>
              <w:spacing w:line="276" w:lineRule="auto"/>
              <w:jc w:val="center"/>
              <w:rPr>
                <w:rFonts w:ascii="Century Gothic" w:hAnsi="Century Gothic" w:cs="Times New Roman"/>
              </w:rPr>
            </w:pPr>
            <w:r w:rsidRPr="0040415C">
              <w:rPr>
                <w:rFonts w:ascii="Century Gothic" w:hAnsi="Century Gothic" w:cs="Times New Roman"/>
              </w:rPr>
              <w:t>20.00 ml</w:t>
            </w:r>
          </w:p>
        </w:tc>
        <w:tc>
          <w:tcPr>
            <w:tcW w:w="1303" w:type="dxa"/>
            <w:vAlign w:val="center"/>
          </w:tcPr>
          <w:p w:rsidR="005A255D" w:rsidRPr="0040415C" w:rsidRDefault="005A255D" w:rsidP="00712C29">
            <w:pPr>
              <w:spacing w:line="276" w:lineRule="auto"/>
              <w:jc w:val="center"/>
              <w:rPr>
                <w:rFonts w:ascii="Century Gothic" w:hAnsi="Century Gothic" w:cs="Times New Roman"/>
              </w:rPr>
            </w:pPr>
            <w:r w:rsidRPr="0040415C">
              <w:rPr>
                <w:rFonts w:ascii="Century Gothic" w:hAnsi="Century Gothic" w:cs="Times New Roman"/>
              </w:rPr>
              <w:t>Según proyecto de habilitación urbana</w:t>
            </w:r>
          </w:p>
        </w:tc>
        <w:tc>
          <w:tcPr>
            <w:tcW w:w="1302" w:type="dxa"/>
            <w:vAlign w:val="center"/>
          </w:tcPr>
          <w:p w:rsidR="005A255D" w:rsidRPr="0040415C" w:rsidRDefault="005A255D" w:rsidP="00712C29">
            <w:pPr>
              <w:spacing w:line="276" w:lineRule="auto"/>
              <w:jc w:val="center"/>
              <w:rPr>
                <w:rFonts w:ascii="Century Gothic" w:hAnsi="Century Gothic" w:cs="Times New Roman"/>
              </w:rPr>
            </w:pPr>
            <w:r w:rsidRPr="0040415C">
              <w:rPr>
                <w:rFonts w:ascii="Century Gothic" w:hAnsi="Century Gothic" w:cs="Times New Roman"/>
              </w:rPr>
              <w:t>Según proyecto de habilitación urbana</w:t>
            </w:r>
          </w:p>
        </w:tc>
        <w:tc>
          <w:tcPr>
            <w:tcW w:w="1345" w:type="dxa"/>
            <w:vAlign w:val="center"/>
          </w:tcPr>
          <w:p w:rsidR="005A255D" w:rsidRPr="0040415C" w:rsidRDefault="005A255D" w:rsidP="00712C29">
            <w:pPr>
              <w:spacing w:line="276" w:lineRule="auto"/>
              <w:jc w:val="center"/>
              <w:rPr>
                <w:rFonts w:ascii="Century Gothic" w:hAnsi="Century Gothic" w:cs="Times New Roman"/>
              </w:rPr>
            </w:pPr>
            <w:r w:rsidRPr="0040415C">
              <w:rPr>
                <w:rFonts w:ascii="Century Gothic" w:hAnsi="Century Gothic" w:cs="Times New Roman"/>
              </w:rPr>
              <w:t>Según proyecto de habilitación urbana</w:t>
            </w:r>
          </w:p>
        </w:tc>
        <w:tc>
          <w:tcPr>
            <w:tcW w:w="1267" w:type="dxa"/>
            <w:vAlign w:val="center"/>
          </w:tcPr>
          <w:p w:rsidR="005A255D" w:rsidRPr="0040415C" w:rsidRDefault="005A255D" w:rsidP="00712C29">
            <w:pPr>
              <w:spacing w:line="276" w:lineRule="auto"/>
              <w:jc w:val="center"/>
              <w:rPr>
                <w:rFonts w:ascii="Century Gothic" w:hAnsi="Century Gothic" w:cs="Times New Roman"/>
              </w:rPr>
            </w:pPr>
            <w:r w:rsidRPr="0040415C">
              <w:rPr>
                <w:rFonts w:ascii="Century Gothic" w:hAnsi="Century Gothic" w:cs="Times New Roman"/>
              </w:rPr>
              <w:t>Industria Liviana</w:t>
            </w:r>
          </w:p>
        </w:tc>
      </w:tr>
    </w:tbl>
    <w:p w:rsidR="00EE0209" w:rsidRPr="0040415C" w:rsidRDefault="00EE0209" w:rsidP="00712C29">
      <w:pPr>
        <w:spacing w:line="276" w:lineRule="auto"/>
        <w:jc w:val="both"/>
        <w:rPr>
          <w:rFonts w:ascii="Century Gothic" w:hAnsi="Century Gothic" w:cs="Times New Roman"/>
          <w:sz w:val="24"/>
          <w:szCs w:val="24"/>
        </w:rPr>
      </w:pPr>
    </w:p>
    <w:p w:rsidR="00545C27" w:rsidRPr="0040415C" w:rsidRDefault="00B65521" w:rsidP="00712C29">
      <w:pPr>
        <w:spacing w:line="276" w:lineRule="auto"/>
        <w:jc w:val="both"/>
        <w:rPr>
          <w:rFonts w:ascii="Century Gothic" w:hAnsi="Century Gothic" w:cs="Times New Roman"/>
          <w:sz w:val="24"/>
          <w:szCs w:val="24"/>
        </w:rPr>
      </w:pPr>
      <w:r w:rsidRPr="0040415C">
        <w:rPr>
          <w:rFonts w:ascii="Century Gothic" w:hAnsi="Century Gothic" w:cs="Times New Roman"/>
          <w:sz w:val="24"/>
          <w:szCs w:val="24"/>
        </w:rPr>
        <w:t>De acuerdo a la calidad mínima de las obras de Habilitación Urbana</w:t>
      </w:r>
      <w:r w:rsidR="00D4082C">
        <w:rPr>
          <w:rFonts w:ascii="Century Gothic" w:hAnsi="Century Gothic" w:cs="Times New Roman"/>
          <w:sz w:val="24"/>
          <w:szCs w:val="24"/>
        </w:rPr>
        <w:t>,</w:t>
      </w:r>
      <w:r w:rsidRPr="0040415C">
        <w:rPr>
          <w:rFonts w:ascii="Century Gothic" w:hAnsi="Century Gothic" w:cs="Times New Roman"/>
          <w:sz w:val="24"/>
          <w:szCs w:val="24"/>
        </w:rPr>
        <w:t xml:space="preserve"> </w:t>
      </w:r>
      <w:r w:rsidR="00D4082C">
        <w:rPr>
          <w:rFonts w:ascii="Century Gothic" w:hAnsi="Century Gothic" w:cs="Times New Roman"/>
          <w:sz w:val="24"/>
          <w:szCs w:val="24"/>
        </w:rPr>
        <w:t xml:space="preserve">a </w:t>
      </w:r>
      <w:r w:rsidRPr="0040415C">
        <w:rPr>
          <w:rFonts w:ascii="Century Gothic" w:hAnsi="Century Gothic" w:cs="Times New Roman"/>
          <w:sz w:val="24"/>
          <w:szCs w:val="24"/>
        </w:rPr>
        <w:t xml:space="preserve">los Proyectos Industriales I-2 le corresponde </w:t>
      </w:r>
      <w:r w:rsidR="00D4082C">
        <w:rPr>
          <w:rFonts w:ascii="Century Gothic" w:hAnsi="Century Gothic" w:cs="Times New Roman"/>
          <w:sz w:val="24"/>
          <w:szCs w:val="24"/>
        </w:rPr>
        <w:t xml:space="preserve">el </w:t>
      </w:r>
      <w:r w:rsidRPr="0040415C">
        <w:rPr>
          <w:rFonts w:ascii="Century Gothic" w:hAnsi="Century Gothic" w:cs="Times New Roman"/>
          <w:sz w:val="24"/>
          <w:szCs w:val="24"/>
        </w:rPr>
        <w:t>tipo C o superior con las siguientes características:</w:t>
      </w:r>
    </w:p>
    <w:p w:rsidR="00EE0209" w:rsidRPr="0040415C" w:rsidRDefault="00EE0209" w:rsidP="00712C29">
      <w:pPr>
        <w:spacing w:line="276" w:lineRule="auto"/>
        <w:jc w:val="both"/>
        <w:rPr>
          <w:rFonts w:ascii="Century Gothic" w:hAnsi="Century Gothic" w:cs="Times New Roman"/>
          <w:sz w:val="24"/>
          <w:szCs w:val="24"/>
        </w:rPr>
      </w:pPr>
    </w:p>
    <w:tbl>
      <w:tblPr>
        <w:tblStyle w:val="Tablaconcuadrcula"/>
        <w:tblW w:w="10065" w:type="dxa"/>
        <w:tblInd w:w="-856" w:type="dxa"/>
        <w:tblLayout w:type="fixed"/>
        <w:tblLook w:val="04A0" w:firstRow="1" w:lastRow="0" w:firstColumn="1" w:lastColumn="0" w:noHBand="0" w:noVBand="1"/>
      </w:tblPr>
      <w:tblGrid>
        <w:gridCol w:w="993"/>
        <w:gridCol w:w="1276"/>
        <w:gridCol w:w="1417"/>
        <w:gridCol w:w="1560"/>
        <w:gridCol w:w="1701"/>
        <w:gridCol w:w="1559"/>
        <w:gridCol w:w="1559"/>
      </w:tblGrid>
      <w:tr w:rsidR="00B65521" w:rsidRPr="0040415C" w:rsidTr="00EE0209">
        <w:tc>
          <w:tcPr>
            <w:tcW w:w="993" w:type="dxa"/>
            <w:vAlign w:val="center"/>
          </w:tcPr>
          <w:p w:rsidR="0037084E" w:rsidRPr="0040415C" w:rsidRDefault="000E62F7" w:rsidP="00B65521">
            <w:pPr>
              <w:jc w:val="center"/>
              <w:rPr>
                <w:rFonts w:ascii="Century Gothic" w:hAnsi="Century Gothic" w:cs="Times New Roman"/>
                <w:b/>
                <w:sz w:val="20"/>
                <w:szCs w:val="20"/>
              </w:rPr>
            </w:pPr>
            <w:r w:rsidRPr="0040415C">
              <w:rPr>
                <w:rFonts w:ascii="Century Gothic" w:hAnsi="Century Gothic" w:cs="Times New Roman"/>
                <w:b/>
                <w:sz w:val="20"/>
                <w:szCs w:val="20"/>
              </w:rPr>
              <w:t>TIPO</w:t>
            </w:r>
          </w:p>
        </w:tc>
        <w:tc>
          <w:tcPr>
            <w:tcW w:w="1276" w:type="dxa"/>
            <w:vAlign w:val="center"/>
          </w:tcPr>
          <w:p w:rsidR="0037084E" w:rsidRPr="0040415C" w:rsidRDefault="000E62F7" w:rsidP="00B65521">
            <w:pPr>
              <w:jc w:val="center"/>
              <w:rPr>
                <w:rFonts w:ascii="Century Gothic" w:hAnsi="Century Gothic" w:cs="Times New Roman"/>
                <w:b/>
                <w:sz w:val="20"/>
                <w:szCs w:val="20"/>
              </w:rPr>
            </w:pPr>
            <w:r w:rsidRPr="0040415C">
              <w:rPr>
                <w:rFonts w:ascii="Century Gothic" w:hAnsi="Century Gothic" w:cs="Times New Roman"/>
                <w:b/>
                <w:sz w:val="20"/>
                <w:szCs w:val="20"/>
              </w:rPr>
              <w:t>CALZADAS (PISTAS)</w:t>
            </w:r>
          </w:p>
        </w:tc>
        <w:tc>
          <w:tcPr>
            <w:tcW w:w="1417" w:type="dxa"/>
            <w:vAlign w:val="center"/>
          </w:tcPr>
          <w:p w:rsidR="0037084E" w:rsidRPr="0040415C" w:rsidRDefault="000E62F7" w:rsidP="00B65521">
            <w:pPr>
              <w:jc w:val="center"/>
              <w:rPr>
                <w:rFonts w:ascii="Century Gothic" w:hAnsi="Century Gothic" w:cs="Times New Roman"/>
                <w:b/>
                <w:sz w:val="20"/>
                <w:szCs w:val="20"/>
              </w:rPr>
            </w:pPr>
            <w:r w:rsidRPr="0040415C">
              <w:rPr>
                <w:rFonts w:ascii="Century Gothic" w:hAnsi="Century Gothic" w:cs="Times New Roman"/>
                <w:b/>
                <w:sz w:val="20"/>
                <w:szCs w:val="20"/>
              </w:rPr>
              <w:t>ACERAS (VEREDAS)</w:t>
            </w:r>
          </w:p>
        </w:tc>
        <w:tc>
          <w:tcPr>
            <w:tcW w:w="1560" w:type="dxa"/>
            <w:vAlign w:val="center"/>
          </w:tcPr>
          <w:p w:rsidR="0037084E" w:rsidRPr="0040415C" w:rsidRDefault="0037084E" w:rsidP="00B65521">
            <w:pPr>
              <w:jc w:val="center"/>
              <w:rPr>
                <w:rFonts w:ascii="Century Gothic" w:hAnsi="Century Gothic" w:cs="Times New Roman"/>
                <w:b/>
                <w:sz w:val="20"/>
                <w:szCs w:val="20"/>
              </w:rPr>
            </w:pPr>
            <w:r w:rsidRPr="0040415C">
              <w:rPr>
                <w:rFonts w:ascii="Century Gothic" w:hAnsi="Century Gothic" w:cs="Times New Roman"/>
                <w:b/>
                <w:sz w:val="20"/>
                <w:szCs w:val="20"/>
              </w:rPr>
              <w:t>A</w:t>
            </w:r>
            <w:r w:rsidR="000E62F7" w:rsidRPr="0040415C">
              <w:rPr>
                <w:rFonts w:ascii="Century Gothic" w:hAnsi="Century Gothic" w:cs="Times New Roman"/>
                <w:b/>
                <w:sz w:val="20"/>
                <w:szCs w:val="20"/>
              </w:rPr>
              <w:t>GUA POTABLE</w:t>
            </w:r>
          </w:p>
        </w:tc>
        <w:tc>
          <w:tcPr>
            <w:tcW w:w="1701" w:type="dxa"/>
            <w:vAlign w:val="center"/>
          </w:tcPr>
          <w:p w:rsidR="0037084E" w:rsidRPr="0040415C" w:rsidRDefault="000E62F7" w:rsidP="00B65521">
            <w:pPr>
              <w:jc w:val="center"/>
              <w:rPr>
                <w:rFonts w:ascii="Century Gothic" w:hAnsi="Century Gothic" w:cs="Times New Roman"/>
                <w:b/>
                <w:sz w:val="20"/>
                <w:szCs w:val="20"/>
              </w:rPr>
            </w:pPr>
            <w:r w:rsidRPr="0040415C">
              <w:rPr>
                <w:rFonts w:ascii="Century Gothic" w:hAnsi="Century Gothic" w:cs="Times New Roman"/>
                <w:b/>
                <w:sz w:val="20"/>
                <w:szCs w:val="20"/>
              </w:rPr>
              <w:t>DESAGÜE</w:t>
            </w:r>
          </w:p>
        </w:tc>
        <w:tc>
          <w:tcPr>
            <w:tcW w:w="1559" w:type="dxa"/>
            <w:vAlign w:val="center"/>
          </w:tcPr>
          <w:p w:rsidR="0037084E" w:rsidRPr="0040415C" w:rsidRDefault="000E62F7" w:rsidP="00B65521">
            <w:pPr>
              <w:jc w:val="center"/>
              <w:rPr>
                <w:rFonts w:ascii="Century Gothic" w:hAnsi="Century Gothic" w:cs="Times New Roman"/>
                <w:b/>
                <w:sz w:val="20"/>
                <w:szCs w:val="20"/>
              </w:rPr>
            </w:pPr>
            <w:r w:rsidRPr="0040415C">
              <w:rPr>
                <w:rFonts w:ascii="Century Gothic" w:hAnsi="Century Gothic" w:cs="Times New Roman"/>
                <w:b/>
                <w:sz w:val="20"/>
                <w:szCs w:val="20"/>
              </w:rPr>
              <w:t>ENERGIA ELECTRICA</w:t>
            </w:r>
          </w:p>
        </w:tc>
        <w:tc>
          <w:tcPr>
            <w:tcW w:w="1559" w:type="dxa"/>
            <w:vAlign w:val="center"/>
          </w:tcPr>
          <w:p w:rsidR="0037084E" w:rsidRPr="0040415C" w:rsidRDefault="000E62F7" w:rsidP="00B65521">
            <w:pPr>
              <w:jc w:val="center"/>
              <w:rPr>
                <w:rFonts w:ascii="Century Gothic" w:hAnsi="Century Gothic" w:cs="Times New Roman"/>
                <w:b/>
                <w:sz w:val="20"/>
                <w:szCs w:val="20"/>
              </w:rPr>
            </w:pPr>
            <w:r w:rsidRPr="0040415C">
              <w:rPr>
                <w:rFonts w:ascii="Century Gothic" w:hAnsi="Century Gothic" w:cs="Times New Roman"/>
                <w:b/>
                <w:sz w:val="20"/>
                <w:szCs w:val="20"/>
              </w:rPr>
              <w:t>TELEFONO</w:t>
            </w:r>
          </w:p>
        </w:tc>
      </w:tr>
      <w:tr w:rsidR="00B65521" w:rsidRPr="0040415C" w:rsidTr="00EE0209">
        <w:tc>
          <w:tcPr>
            <w:tcW w:w="993" w:type="dxa"/>
            <w:vAlign w:val="center"/>
          </w:tcPr>
          <w:p w:rsidR="0037084E" w:rsidRPr="0040415C" w:rsidRDefault="000E62F7" w:rsidP="00B65521">
            <w:pPr>
              <w:jc w:val="center"/>
              <w:rPr>
                <w:rFonts w:ascii="Century Gothic" w:hAnsi="Century Gothic" w:cs="Times New Roman"/>
                <w:sz w:val="20"/>
                <w:szCs w:val="20"/>
              </w:rPr>
            </w:pPr>
            <w:r w:rsidRPr="0040415C">
              <w:rPr>
                <w:rFonts w:ascii="Century Gothic" w:hAnsi="Century Gothic" w:cs="Times New Roman"/>
                <w:sz w:val="20"/>
                <w:szCs w:val="20"/>
              </w:rPr>
              <w:t>A</w:t>
            </w:r>
          </w:p>
        </w:tc>
        <w:tc>
          <w:tcPr>
            <w:tcW w:w="1276" w:type="dxa"/>
            <w:vAlign w:val="center"/>
          </w:tcPr>
          <w:p w:rsidR="0037084E" w:rsidRPr="0040415C" w:rsidRDefault="000E62F7" w:rsidP="00B65521">
            <w:pPr>
              <w:jc w:val="center"/>
              <w:rPr>
                <w:rFonts w:ascii="Century Gothic" w:hAnsi="Century Gothic" w:cs="Times New Roman"/>
                <w:sz w:val="20"/>
                <w:szCs w:val="20"/>
              </w:rPr>
            </w:pPr>
            <w:r w:rsidRPr="0040415C">
              <w:rPr>
                <w:rFonts w:ascii="Century Gothic" w:hAnsi="Century Gothic" w:cs="Times New Roman"/>
                <w:sz w:val="20"/>
                <w:szCs w:val="20"/>
              </w:rPr>
              <w:t>Concreto</w:t>
            </w:r>
          </w:p>
        </w:tc>
        <w:tc>
          <w:tcPr>
            <w:tcW w:w="1417" w:type="dxa"/>
            <w:vAlign w:val="center"/>
          </w:tcPr>
          <w:p w:rsidR="0037084E" w:rsidRPr="0040415C" w:rsidRDefault="000E62F7" w:rsidP="00B65521">
            <w:pPr>
              <w:jc w:val="center"/>
              <w:rPr>
                <w:rFonts w:ascii="Century Gothic" w:hAnsi="Century Gothic" w:cs="Times New Roman"/>
                <w:sz w:val="20"/>
                <w:szCs w:val="20"/>
              </w:rPr>
            </w:pPr>
            <w:r w:rsidRPr="0040415C">
              <w:rPr>
                <w:rFonts w:ascii="Century Gothic" w:hAnsi="Century Gothic" w:cs="Times New Roman"/>
                <w:sz w:val="20"/>
                <w:szCs w:val="20"/>
              </w:rPr>
              <w:t>Concreto Simple</w:t>
            </w:r>
          </w:p>
        </w:tc>
        <w:tc>
          <w:tcPr>
            <w:tcW w:w="1560" w:type="dxa"/>
            <w:vAlign w:val="center"/>
          </w:tcPr>
          <w:p w:rsidR="0037084E" w:rsidRPr="0040415C" w:rsidRDefault="000E62F7" w:rsidP="00B65521">
            <w:pPr>
              <w:jc w:val="center"/>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701" w:type="dxa"/>
            <w:vAlign w:val="center"/>
          </w:tcPr>
          <w:p w:rsidR="0037084E" w:rsidRPr="0040415C" w:rsidRDefault="000E62F7" w:rsidP="00B65521">
            <w:pPr>
              <w:jc w:val="center"/>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559" w:type="dxa"/>
            <w:vAlign w:val="center"/>
          </w:tcPr>
          <w:p w:rsidR="0037084E" w:rsidRPr="0040415C" w:rsidRDefault="000E62F7" w:rsidP="00B65521">
            <w:pPr>
              <w:jc w:val="center"/>
              <w:rPr>
                <w:rFonts w:ascii="Century Gothic" w:hAnsi="Century Gothic" w:cs="Times New Roman"/>
                <w:sz w:val="20"/>
                <w:szCs w:val="20"/>
              </w:rPr>
            </w:pPr>
            <w:r w:rsidRPr="0040415C">
              <w:rPr>
                <w:rFonts w:ascii="Century Gothic" w:hAnsi="Century Gothic" w:cs="Times New Roman"/>
                <w:sz w:val="20"/>
                <w:szCs w:val="20"/>
              </w:rPr>
              <w:t>Pública y domiciliaria</w:t>
            </w:r>
          </w:p>
        </w:tc>
        <w:tc>
          <w:tcPr>
            <w:tcW w:w="1559" w:type="dxa"/>
            <w:vAlign w:val="center"/>
          </w:tcPr>
          <w:p w:rsidR="0037084E" w:rsidRPr="0040415C" w:rsidRDefault="000E62F7" w:rsidP="00B65521">
            <w:pPr>
              <w:jc w:val="center"/>
              <w:rPr>
                <w:rFonts w:ascii="Century Gothic" w:hAnsi="Century Gothic" w:cs="Times New Roman"/>
                <w:sz w:val="20"/>
                <w:szCs w:val="20"/>
              </w:rPr>
            </w:pPr>
            <w:r w:rsidRPr="0040415C">
              <w:rPr>
                <w:rFonts w:ascii="Century Gothic" w:hAnsi="Century Gothic" w:cs="Times New Roman"/>
                <w:sz w:val="20"/>
                <w:szCs w:val="20"/>
              </w:rPr>
              <w:t>Público y domiciliario</w:t>
            </w:r>
          </w:p>
        </w:tc>
      </w:tr>
      <w:tr w:rsidR="00B65521" w:rsidRPr="0040415C" w:rsidTr="00EE0209">
        <w:tc>
          <w:tcPr>
            <w:tcW w:w="993"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B</w:t>
            </w:r>
          </w:p>
        </w:tc>
        <w:tc>
          <w:tcPr>
            <w:tcW w:w="1276"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Asfalto</w:t>
            </w:r>
          </w:p>
        </w:tc>
        <w:tc>
          <w:tcPr>
            <w:tcW w:w="1417"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Concreto Simple</w:t>
            </w:r>
          </w:p>
        </w:tc>
        <w:tc>
          <w:tcPr>
            <w:tcW w:w="1560"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701"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559"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Pública y domiciliaria</w:t>
            </w:r>
          </w:p>
        </w:tc>
        <w:tc>
          <w:tcPr>
            <w:tcW w:w="1559"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Público y domiciliario</w:t>
            </w:r>
          </w:p>
        </w:tc>
      </w:tr>
      <w:tr w:rsidR="00B65521" w:rsidRPr="0040415C" w:rsidTr="00EE0209">
        <w:tc>
          <w:tcPr>
            <w:tcW w:w="993"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C</w:t>
            </w:r>
          </w:p>
        </w:tc>
        <w:tc>
          <w:tcPr>
            <w:tcW w:w="1276"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Asfalto</w:t>
            </w:r>
          </w:p>
        </w:tc>
        <w:tc>
          <w:tcPr>
            <w:tcW w:w="1417"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Asfalto con sardinel</w:t>
            </w:r>
          </w:p>
        </w:tc>
        <w:tc>
          <w:tcPr>
            <w:tcW w:w="1560"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701"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559"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Pública y domiciliaria</w:t>
            </w:r>
          </w:p>
        </w:tc>
        <w:tc>
          <w:tcPr>
            <w:tcW w:w="1559" w:type="dxa"/>
            <w:vAlign w:val="center"/>
          </w:tcPr>
          <w:p w:rsidR="00B65521" w:rsidRPr="0040415C" w:rsidRDefault="00B65521" w:rsidP="00B65521">
            <w:pPr>
              <w:jc w:val="center"/>
              <w:rPr>
                <w:rFonts w:ascii="Century Gothic" w:hAnsi="Century Gothic" w:cs="Times New Roman"/>
                <w:sz w:val="20"/>
                <w:szCs w:val="20"/>
              </w:rPr>
            </w:pPr>
            <w:r w:rsidRPr="0040415C">
              <w:rPr>
                <w:rFonts w:ascii="Century Gothic" w:hAnsi="Century Gothic" w:cs="Times New Roman"/>
                <w:sz w:val="20"/>
                <w:szCs w:val="20"/>
              </w:rPr>
              <w:t>Público y domiciliario</w:t>
            </w:r>
          </w:p>
        </w:tc>
      </w:tr>
    </w:tbl>
    <w:p w:rsidR="0037084E" w:rsidRPr="0040415C" w:rsidRDefault="0037084E" w:rsidP="00AC3554">
      <w:pPr>
        <w:jc w:val="both"/>
        <w:rPr>
          <w:rFonts w:ascii="Century Gothic" w:hAnsi="Century Gothic" w:cs="Times New Roman"/>
        </w:rPr>
      </w:pPr>
    </w:p>
    <w:p w:rsidR="00545C27" w:rsidRPr="0040415C" w:rsidRDefault="00545C27" w:rsidP="00AC3554">
      <w:pPr>
        <w:jc w:val="both"/>
        <w:rPr>
          <w:rFonts w:ascii="Century Gothic" w:hAnsi="Century Gothic" w:cs="Times New Roman"/>
        </w:rPr>
      </w:pPr>
      <w:r w:rsidRPr="0040415C">
        <w:rPr>
          <w:rFonts w:ascii="Century Gothic" w:hAnsi="Century Gothic" w:cs="Times New Roman"/>
        </w:rPr>
        <w:t>En el proyecto de Habilitación Urbana se establecerán las características de las obras de Habilitación Urbana respetando los requerimientos mínimos establecidos en el cuadro anterior</w:t>
      </w:r>
      <w:r w:rsidR="00B65521" w:rsidRPr="0040415C">
        <w:rPr>
          <w:rFonts w:ascii="Century Gothic" w:hAnsi="Century Gothic" w:cs="Times New Roman"/>
        </w:rPr>
        <w:t>.</w:t>
      </w:r>
    </w:p>
    <w:p w:rsidR="00B65521" w:rsidRPr="0040415C" w:rsidRDefault="00B65521" w:rsidP="00AC3554">
      <w:pPr>
        <w:jc w:val="both"/>
        <w:rPr>
          <w:rFonts w:ascii="Century Gothic" w:hAnsi="Century Gothic" w:cs="Times New Roman"/>
          <w:b/>
        </w:rPr>
      </w:pPr>
    </w:p>
    <w:p w:rsidR="00FE4A30" w:rsidRPr="0040415C" w:rsidRDefault="00FE4A30" w:rsidP="00B65521">
      <w:pPr>
        <w:pStyle w:val="Prrafodelista"/>
        <w:numPr>
          <w:ilvl w:val="1"/>
          <w:numId w:val="1"/>
        </w:numPr>
        <w:ind w:left="567" w:hanging="567"/>
        <w:rPr>
          <w:rFonts w:ascii="Century Gothic" w:hAnsi="Century Gothic" w:cs="Times New Roman"/>
          <w:b/>
        </w:rPr>
      </w:pPr>
      <w:r w:rsidRPr="0040415C">
        <w:rPr>
          <w:rFonts w:ascii="Century Gothic" w:hAnsi="Century Gothic" w:cs="Times New Roman"/>
          <w:b/>
        </w:rPr>
        <w:t>ASPECTO DE COMPATIBILIDAD</w:t>
      </w:r>
    </w:p>
    <w:p w:rsidR="00B65521" w:rsidRPr="0040415C" w:rsidRDefault="00B65521" w:rsidP="00FE4A30">
      <w:pPr>
        <w:spacing w:after="0" w:line="276" w:lineRule="auto"/>
        <w:jc w:val="both"/>
        <w:rPr>
          <w:rFonts w:ascii="Century Gothic" w:hAnsi="Century Gothic" w:cs="Times New Roman"/>
        </w:rPr>
      </w:pPr>
      <w:r w:rsidRPr="0040415C">
        <w:rPr>
          <w:rFonts w:ascii="Century Gothic" w:hAnsi="Century Gothic" w:cs="Times New Roman"/>
          <w:sz w:val="24"/>
          <w:szCs w:val="24"/>
        </w:rPr>
        <w:t xml:space="preserve">La zonificación </w:t>
      </w:r>
      <w:r w:rsidR="00D4082C">
        <w:rPr>
          <w:rFonts w:ascii="Century Gothic" w:hAnsi="Century Gothic" w:cs="Times New Roman"/>
          <w:sz w:val="24"/>
          <w:szCs w:val="24"/>
        </w:rPr>
        <w:t xml:space="preserve">Industrial </w:t>
      </w:r>
      <w:r w:rsidRPr="0040415C">
        <w:rPr>
          <w:rFonts w:ascii="Century Gothic" w:hAnsi="Century Gothic" w:cs="Times New Roman"/>
          <w:sz w:val="24"/>
          <w:szCs w:val="24"/>
        </w:rPr>
        <w:t>propuesta es compatible con la zona</w:t>
      </w:r>
      <w:r w:rsidR="00D43CA0" w:rsidRPr="0040415C">
        <w:rPr>
          <w:rFonts w:ascii="Century Gothic" w:hAnsi="Century Gothic" w:cs="Times New Roman"/>
          <w:sz w:val="24"/>
          <w:szCs w:val="24"/>
        </w:rPr>
        <w:t>,</w:t>
      </w:r>
      <w:r w:rsidRPr="0040415C">
        <w:rPr>
          <w:rFonts w:ascii="Century Gothic" w:hAnsi="Century Gothic" w:cs="Times New Roman"/>
          <w:sz w:val="24"/>
          <w:szCs w:val="24"/>
        </w:rPr>
        <w:t xml:space="preserve"> puesto que existen </w:t>
      </w:r>
      <w:r w:rsidR="00D43CA0" w:rsidRPr="0040415C">
        <w:rPr>
          <w:rFonts w:ascii="Century Gothic" w:hAnsi="Century Gothic" w:cs="Times New Roman"/>
          <w:sz w:val="24"/>
          <w:szCs w:val="24"/>
        </w:rPr>
        <w:t xml:space="preserve">predios de uso como </w:t>
      </w:r>
      <w:r w:rsidRPr="0040415C">
        <w:rPr>
          <w:rFonts w:ascii="Century Gothic" w:hAnsi="Century Gothic" w:cs="Times New Roman"/>
          <w:sz w:val="24"/>
          <w:szCs w:val="24"/>
        </w:rPr>
        <w:t>industrias</w:t>
      </w:r>
      <w:r w:rsidR="00FE4A30" w:rsidRPr="0040415C">
        <w:rPr>
          <w:rFonts w:ascii="Century Gothic" w:hAnsi="Century Gothic" w:cs="Times New Roman"/>
          <w:sz w:val="24"/>
          <w:szCs w:val="24"/>
        </w:rPr>
        <w:t xml:space="preserve"> </w:t>
      </w:r>
      <w:r w:rsidRPr="0040415C">
        <w:rPr>
          <w:rFonts w:ascii="Century Gothic" w:hAnsi="Century Gothic" w:cs="Times New Roman"/>
          <w:sz w:val="24"/>
          <w:szCs w:val="24"/>
        </w:rPr>
        <w:t>Livianas, talleres de metal mecánica, depósitos, almacenes, entre otros,</w:t>
      </w:r>
      <w:r w:rsidR="00FE4A30" w:rsidRPr="0040415C">
        <w:rPr>
          <w:rFonts w:ascii="Century Gothic" w:hAnsi="Century Gothic" w:cs="Times New Roman"/>
          <w:sz w:val="24"/>
          <w:szCs w:val="24"/>
        </w:rPr>
        <w:t xml:space="preserve"> </w:t>
      </w:r>
      <w:r w:rsidRPr="0040415C">
        <w:rPr>
          <w:rFonts w:ascii="Century Gothic" w:hAnsi="Century Gothic" w:cs="Times New Roman"/>
          <w:sz w:val="24"/>
          <w:szCs w:val="24"/>
        </w:rPr>
        <w:t>los</w:t>
      </w:r>
      <w:r w:rsidR="00FE4A30" w:rsidRPr="0040415C">
        <w:rPr>
          <w:rFonts w:ascii="Century Gothic" w:hAnsi="Century Gothic" w:cs="Times New Roman"/>
          <w:sz w:val="24"/>
          <w:szCs w:val="24"/>
        </w:rPr>
        <w:t xml:space="preserve"> </w:t>
      </w:r>
      <w:r w:rsidRPr="0040415C">
        <w:rPr>
          <w:rFonts w:ascii="Century Gothic" w:hAnsi="Century Gothic" w:cs="Times New Roman"/>
          <w:sz w:val="24"/>
          <w:szCs w:val="24"/>
        </w:rPr>
        <w:t>mismos que se encuentran formalizándose y otros que han</w:t>
      </w:r>
      <w:r w:rsidR="00FE4A30" w:rsidRPr="0040415C">
        <w:rPr>
          <w:rFonts w:ascii="Century Gothic" w:hAnsi="Century Gothic" w:cs="Times New Roman"/>
          <w:sz w:val="24"/>
          <w:szCs w:val="24"/>
        </w:rPr>
        <w:t xml:space="preserve"> </w:t>
      </w:r>
      <w:r w:rsidRPr="0040415C">
        <w:rPr>
          <w:rFonts w:ascii="Century Gothic" w:hAnsi="Century Gothic" w:cs="Times New Roman"/>
          <w:sz w:val="24"/>
          <w:szCs w:val="24"/>
        </w:rPr>
        <w:t>obtenido su zonificación ciñéndose de acuer</w:t>
      </w:r>
      <w:r w:rsidR="00712C29" w:rsidRPr="0040415C">
        <w:rPr>
          <w:rFonts w:ascii="Century Gothic" w:hAnsi="Century Gothic" w:cs="Times New Roman"/>
          <w:sz w:val="24"/>
          <w:szCs w:val="24"/>
        </w:rPr>
        <w:t>do a lo est</w:t>
      </w:r>
      <w:r w:rsidR="000C4CC8">
        <w:rPr>
          <w:rFonts w:ascii="Century Gothic" w:hAnsi="Century Gothic" w:cs="Times New Roman"/>
          <w:sz w:val="24"/>
          <w:szCs w:val="24"/>
        </w:rPr>
        <w:t>ablecido</w:t>
      </w:r>
      <w:r w:rsidR="00712C29" w:rsidRPr="0040415C">
        <w:rPr>
          <w:rFonts w:ascii="Century Gothic" w:hAnsi="Century Gothic" w:cs="Times New Roman"/>
          <w:sz w:val="24"/>
          <w:szCs w:val="24"/>
        </w:rPr>
        <w:t xml:space="preserve"> en el D.S</w:t>
      </w:r>
      <w:r w:rsidR="000C4CC8">
        <w:rPr>
          <w:rFonts w:ascii="Century Gothic" w:hAnsi="Century Gothic" w:cs="Times New Roman"/>
          <w:sz w:val="24"/>
          <w:szCs w:val="24"/>
        </w:rPr>
        <w:t>.</w:t>
      </w:r>
      <w:r w:rsidR="00712C29" w:rsidRPr="0040415C">
        <w:rPr>
          <w:rFonts w:ascii="Century Gothic" w:hAnsi="Century Gothic" w:cs="Times New Roman"/>
          <w:sz w:val="24"/>
          <w:szCs w:val="24"/>
        </w:rPr>
        <w:t xml:space="preserve"> 022-2016-VIVIENDA</w:t>
      </w:r>
      <w:r w:rsidR="00CB4045" w:rsidRPr="0040415C">
        <w:rPr>
          <w:rFonts w:ascii="Century Gothic" w:hAnsi="Century Gothic" w:cs="Times New Roman"/>
          <w:sz w:val="24"/>
          <w:szCs w:val="24"/>
        </w:rPr>
        <w:t>.</w:t>
      </w:r>
    </w:p>
    <w:p w:rsidR="00BA08CB" w:rsidRPr="0040415C" w:rsidRDefault="00BA08CB" w:rsidP="00FE4A30">
      <w:pPr>
        <w:spacing w:after="0" w:line="276" w:lineRule="auto"/>
        <w:jc w:val="both"/>
        <w:rPr>
          <w:rFonts w:ascii="Century Gothic" w:hAnsi="Century Gothic" w:cs="Times New Roman"/>
        </w:rPr>
      </w:pPr>
    </w:p>
    <w:p w:rsidR="0077135E" w:rsidRPr="0040415C" w:rsidRDefault="0077135E" w:rsidP="00FE4A30">
      <w:pPr>
        <w:spacing w:after="0" w:line="276" w:lineRule="auto"/>
        <w:jc w:val="both"/>
        <w:rPr>
          <w:rFonts w:ascii="Century Gothic" w:hAnsi="Century Gothic" w:cs="Times New Roman"/>
        </w:rPr>
      </w:pPr>
    </w:p>
    <w:p w:rsidR="0077135E" w:rsidRPr="0040415C" w:rsidRDefault="0077135E" w:rsidP="0077135E">
      <w:pPr>
        <w:spacing w:after="0" w:line="360" w:lineRule="auto"/>
        <w:jc w:val="both"/>
        <w:rPr>
          <w:rFonts w:ascii="Century Gothic" w:eastAsia="Arial Unicode MS" w:hAnsi="Century Gothic" w:cs="Times New Roman"/>
          <w:b/>
          <w:sz w:val="24"/>
          <w:szCs w:val="24"/>
          <w:u w:val="single"/>
        </w:rPr>
      </w:pPr>
      <w:r w:rsidRPr="0040415C">
        <w:rPr>
          <w:rFonts w:ascii="Century Gothic" w:eastAsia="Arial Unicode MS" w:hAnsi="Century Gothic" w:cs="Times New Roman"/>
          <w:b/>
          <w:sz w:val="24"/>
          <w:szCs w:val="24"/>
          <w:u w:val="single"/>
        </w:rPr>
        <w:t>ANALISIS DE ESTADO FISICO – LEGAL DE LA PARCEL</w:t>
      </w:r>
      <w:r w:rsidR="0040415C">
        <w:rPr>
          <w:rFonts w:ascii="Century Gothic" w:eastAsia="Arial Unicode MS" w:hAnsi="Century Gothic" w:cs="Times New Roman"/>
          <w:b/>
          <w:sz w:val="24"/>
          <w:szCs w:val="24"/>
          <w:u w:val="single"/>
        </w:rPr>
        <w:t>A</w:t>
      </w:r>
      <w:r w:rsidRPr="0040415C">
        <w:rPr>
          <w:rFonts w:ascii="Century Gothic" w:eastAsia="Arial Unicode MS" w:hAnsi="Century Gothic" w:cs="Times New Roman"/>
          <w:b/>
          <w:sz w:val="24"/>
          <w:szCs w:val="24"/>
          <w:u w:val="single"/>
        </w:rPr>
        <w:t>CION SEMIRUSTICA PAPA LEON XIII</w:t>
      </w:r>
    </w:p>
    <w:p w:rsidR="00D43CA0" w:rsidRPr="0040415C" w:rsidRDefault="00D43CA0" w:rsidP="0077135E">
      <w:pPr>
        <w:spacing w:after="0" w:line="360" w:lineRule="auto"/>
        <w:jc w:val="both"/>
        <w:rPr>
          <w:rFonts w:ascii="Century Gothic" w:eastAsia="Arial Unicode MS" w:hAnsi="Century Gothic" w:cs="Times New Roman"/>
          <w:b/>
          <w:sz w:val="24"/>
          <w:szCs w:val="24"/>
          <w:u w:val="single"/>
        </w:rPr>
      </w:pPr>
    </w:p>
    <w:p w:rsidR="0077135E" w:rsidRPr="0040415C" w:rsidRDefault="0077135E" w:rsidP="0077135E">
      <w:pPr>
        <w:pStyle w:val="Prrafodelista"/>
        <w:numPr>
          <w:ilvl w:val="0"/>
          <w:numId w:val="2"/>
        </w:numPr>
        <w:spacing w:after="0" w:line="360" w:lineRule="auto"/>
        <w:jc w:val="both"/>
        <w:rPr>
          <w:rFonts w:ascii="Century Gothic" w:eastAsia="Arial Unicode MS" w:hAnsi="Century Gothic" w:cs="Times New Roman"/>
          <w:b/>
          <w:sz w:val="24"/>
          <w:szCs w:val="24"/>
        </w:rPr>
      </w:pPr>
      <w:r w:rsidRPr="0040415C">
        <w:rPr>
          <w:rFonts w:ascii="Century Gothic" w:eastAsia="Arial Unicode MS" w:hAnsi="Century Gothic" w:cs="Times New Roman"/>
          <w:sz w:val="24"/>
          <w:szCs w:val="24"/>
        </w:rPr>
        <w:t xml:space="preserve">Mediante Resolución Ministerial N° 042-F del 19 de Diciembre de 1964, se aprueban los proyectos de Habilitación Urbana de la </w:t>
      </w:r>
      <w:r w:rsidRPr="0040415C">
        <w:rPr>
          <w:rFonts w:ascii="Century Gothic" w:eastAsia="Arial Unicode MS" w:hAnsi="Century Gothic" w:cs="Times New Roman"/>
          <w:b/>
          <w:sz w:val="24"/>
          <w:szCs w:val="24"/>
        </w:rPr>
        <w:t xml:space="preserve">COLONIA RURAL AGROPECUARIA PAPA LEON XIII, </w:t>
      </w:r>
      <w:r w:rsidRPr="0040415C">
        <w:rPr>
          <w:rFonts w:ascii="Century Gothic" w:eastAsia="Arial Unicode MS" w:hAnsi="Century Gothic" w:cs="Times New Roman"/>
          <w:sz w:val="24"/>
          <w:szCs w:val="24"/>
        </w:rPr>
        <w:t>de acuerdo con los planos de replanteo signados con el N° 899 al 908, la ejecución de las obras de Habilitación Urbana que se llevaron  acabo de conformidad con los proyectos aprobados.</w:t>
      </w:r>
    </w:p>
    <w:p w:rsidR="0077135E" w:rsidRPr="0040415C" w:rsidRDefault="0077135E" w:rsidP="0077135E">
      <w:pPr>
        <w:pStyle w:val="Prrafodelista"/>
        <w:numPr>
          <w:ilvl w:val="0"/>
          <w:numId w:val="2"/>
        </w:numPr>
        <w:spacing w:after="0" w:line="360" w:lineRule="auto"/>
        <w:jc w:val="both"/>
        <w:rPr>
          <w:rFonts w:ascii="Century Gothic" w:eastAsia="Arial Unicode MS" w:hAnsi="Century Gothic" w:cs="Times New Roman"/>
          <w:b/>
          <w:sz w:val="24"/>
          <w:szCs w:val="24"/>
        </w:rPr>
      </w:pPr>
      <w:r w:rsidRPr="0040415C">
        <w:rPr>
          <w:rFonts w:ascii="Century Gothic" w:eastAsia="Arial Unicode MS" w:hAnsi="Century Gothic" w:cs="Times New Roman"/>
          <w:sz w:val="24"/>
          <w:szCs w:val="24"/>
        </w:rPr>
        <w:t xml:space="preserve">Mediante Decreto de Alcaldía N° 002249 de fecha 20 de Octubre de 1967, se declara cumplida por la </w:t>
      </w:r>
      <w:r w:rsidRPr="0040415C">
        <w:rPr>
          <w:rFonts w:ascii="Century Gothic" w:eastAsia="Arial Unicode MS" w:hAnsi="Century Gothic" w:cs="Times New Roman"/>
          <w:b/>
          <w:sz w:val="24"/>
          <w:szCs w:val="24"/>
        </w:rPr>
        <w:t>COLONIA RURAL AGROPECUARIA PAPA LEON XIII,</w:t>
      </w:r>
      <w:r w:rsidRPr="0040415C">
        <w:rPr>
          <w:rFonts w:ascii="Century Gothic" w:eastAsia="Arial Unicode MS" w:hAnsi="Century Gothic" w:cs="Times New Roman"/>
          <w:sz w:val="24"/>
          <w:szCs w:val="24"/>
        </w:rPr>
        <w:t xml:space="preserve"> de acuerdo con los planos de replanteo signados con el N° 899 al 908, la ejecución de las obras de Habilitación Urbana que se llevaron  acabo de conformidad con los proyectos aprobados, correspondientes a la Parcelación </w:t>
      </w:r>
      <w:r w:rsidRPr="0040415C">
        <w:rPr>
          <w:rFonts w:ascii="Century Gothic" w:eastAsia="Arial Unicode MS" w:hAnsi="Century Gothic" w:cs="Times New Roman"/>
          <w:sz w:val="24"/>
          <w:szCs w:val="24"/>
        </w:rPr>
        <w:lastRenderedPageBreak/>
        <w:t>Semirústica Papa León XIII, de su propiedad, ubicados en el distrito de Chilca, provincia de Cañete, departamento de Lima.</w:t>
      </w:r>
    </w:p>
    <w:p w:rsidR="0077135E" w:rsidRPr="0040415C" w:rsidRDefault="0077135E" w:rsidP="0077135E">
      <w:pPr>
        <w:pStyle w:val="Prrafodelista"/>
        <w:numPr>
          <w:ilvl w:val="0"/>
          <w:numId w:val="2"/>
        </w:numPr>
        <w:spacing w:after="0" w:line="360" w:lineRule="auto"/>
        <w:jc w:val="both"/>
        <w:rPr>
          <w:rFonts w:ascii="Century Gothic" w:eastAsia="Arial Unicode MS" w:hAnsi="Century Gothic" w:cs="Times New Roman"/>
          <w:b/>
          <w:sz w:val="24"/>
          <w:szCs w:val="24"/>
        </w:rPr>
      </w:pPr>
      <w:r w:rsidRPr="0040415C">
        <w:rPr>
          <w:rFonts w:ascii="Century Gothic" w:eastAsia="Arial Unicode MS" w:hAnsi="Century Gothic" w:cs="Times New Roman"/>
          <w:sz w:val="24"/>
          <w:szCs w:val="24"/>
        </w:rPr>
        <w:t>Por Decreto Municipal N° 001596 de fecha 14 de Agosto de 1967, se establece que la Colonia Rural Agropecuaria Papá León XIII, se encontraba comprendida dentro de las exoneraciones establecidas por Resolución Suprema del 22 de febrero de 1956.</w:t>
      </w:r>
    </w:p>
    <w:p w:rsidR="0077135E" w:rsidRPr="0040415C" w:rsidRDefault="0077135E" w:rsidP="0077135E">
      <w:pPr>
        <w:pStyle w:val="Prrafodelista"/>
        <w:spacing w:after="0" w:line="360" w:lineRule="auto"/>
        <w:jc w:val="both"/>
        <w:rPr>
          <w:rFonts w:ascii="Century Gothic" w:eastAsia="Arial Unicode MS" w:hAnsi="Century Gothic" w:cs="Times New Roman"/>
          <w:sz w:val="24"/>
          <w:szCs w:val="24"/>
        </w:rPr>
      </w:pPr>
    </w:p>
    <w:p w:rsidR="0077135E" w:rsidRPr="0040415C" w:rsidRDefault="0077135E" w:rsidP="0077135E">
      <w:pPr>
        <w:spacing w:after="0" w:line="360" w:lineRule="auto"/>
        <w:jc w:val="both"/>
        <w:rPr>
          <w:rFonts w:ascii="Century Gothic" w:eastAsia="Arial Unicode MS" w:hAnsi="Century Gothic" w:cs="Times New Roman"/>
          <w:b/>
          <w:sz w:val="24"/>
          <w:szCs w:val="24"/>
          <w:u w:val="single"/>
        </w:rPr>
      </w:pPr>
      <w:r w:rsidRPr="0040415C">
        <w:rPr>
          <w:rFonts w:ascii="Century Gothic" w:eastAsia="Arial Unicode MS" w:hAnsi="Century Gothic" w:cs="Times New Roman"/>
          <w:sz w:val="24"/>
          <w:szCs w:val="24"/>
        </w:rPr>
        <w:t xml:space="preserve">4.- </w:t>
      </w:r>
      <w:r w:rsidRPr="0040415C">
        <w:rPr>
          <w:rFonts w:ascii="Century Gothic" w:eastAsia="Arial Unicode MS" w:hAnsi="Century Gothic" w:cs="Times New Roman"/>
          <w:b/>
          <w:sz w:val="24"/>
          <w:szCs w:val="24"/>
          <w:u w:val="single"/>
        </w:rPr>
        <w:t>UBICACIÓN ESTRATEGICA:</w:t>
      </w:r>
    </w:p>
    <w:p w:rsidR="0077135E" w:rsidRPr="0040415C" w:rsidRDefault="0077135E" w:rsidP="0077135E">
      <w:pPr>
        <w:spacing w:after="0" w:line="360" w:lineRule="auto"/>
        <w:jc w:val="both"/>
        <w:rPr>
          <w:rFonts w:ascii="Century Gothic" w:eastAsia="Arial Unicode MS" w:hAnsi="Century Gothic" w:cs="Times New Roman"/>
          <w:sz w:val="24"/>
          <w:szCs w:val="24"/>
        </w:rPr>
      </w:pPr>
      <w:r w:rsidRPr="0040415C">
        <w:rPr>
          <w:rFonts w:ascii="Century Gothic" w:eastAsia="Arial Unicode MS" w:hAnsi="Century Gothic" w:cs="Times New Roman"/>
          <w:sz w:val="24"/>
          <w:szCs w:val="24"/>
        </w:rPr>
        <w:t xml:space="preserve">      El predio materia de la presente solicitud de </w:t>
      </w:r>
      <w:r w:rsidR="00D43CA0" w:rsidRPr="0040415C">
        <w:rPr>
          <w:rFonts w:ascii="Century Gothic" w:eastAsia="Arial Unicode MS" w:hAnsi="Century Gothic" w:cs="Times New Roman"/>
          <w:sz w:val="24"/>
          <w:szCs w:val="24"/>
        </w:rPr>
        <w:t>Aprobación de Planeamiento Integral, a</w:t>
      </w:r>
      <w:r w:rsidRPr="0040415C">
        <w:rPr>
          <w:rFonts w:ascii="Century Gothic" w:eastAsia="Arial Unicode MS" w:hAnsi="Century Gothic" w:cs="Times New Roman"/>
          <w:sz w:val="24"/>
          <w:szCs w:val="24"/>
        </w:rPr>
        <w:t>nex</w:t>
      </w:r>
      <w:r w:rsidR="00D43CA0" w:rsidRPr="0040415C">
        <w:rPr>
          <w:rFonts w:ascii="Century Gothic" w:eastAsia="Arial Unicode MS" w:hAnsi="Century Gothic" w:cs="Times New Roman"/>
          <w:sz w:val="24"/>
          <w:szCs w:val="24"/>
        </w:rPr>
        <w:t>ado</w:t>
      </w:r>
      <w:r w:rsidRPr="0040415C">
        <w:rPr>
          <w:rFonts w:ascii="Century Gothic" w:eastAsia="Arial Unicode MS" w:hAnsi="Century Gothic" w:cs="Times New Roman"/>
          <w:sz w:val="24"/>
          <w:szCs w:val="24"/>
        </w:rPr>
        <w:t xml:space="preserve"> al Área Urbana y Asignación de Zonificación de</w:t>
      </w:r>
      <w:r w:rsidRPr="0040415C">
        <w:rPr>
          <w:rFonts w:ascii="Century Gothic" w:eastAsia="Arial Unicode MS" w:hAnsi="Century Gothic" w:cs="Times New Roman"/>
          <w:b/>
          <w:sz w:val="24"/>
          <w:szCs w:val="24"/>
        </w:rPr>
        <w:t xml:space="preserve"> ENP </w:t>
      </w:r>
      <w:r w:rsidRPr="0040415C">
        <w:rPr>
          <w:rFonts w:ascii="Century Gothic" w:eastAsia="Arial Unicode MS" w:hAnsi="Century Gothic" w:cs="Times New Roman"/>
          <w:sz w:val="24"/>
          <w:szCs w:val="24"/>
        </w:rPr>
        <w:t xml:space="preserve">a </w:t>
      </w:r>
      <w:r w:rsidRPr="0040415C">
        <w:rPr>
          <w:rFonts w:ascii="Century Gothic" w:eastAsia="Arial Unicode MS" w:hAnsi="Century Gothic" w:cs="Times New Roman"/>
          <w:b/>
          <w:sz w:val="24"/>
          <w:szCs w:val="24"/>
        </w:rPr>
        <w:t xml:space="preserve">Industria Liviana I2, </w:t>
      </w:r>
      <w:r w:rsidRPr="0040415C">
        <w:rPr>
          <w:rFonts w:ascii="Century Gothic" w:eastAsia="Arial Unicode MS" w:hAnsi="Century Gothic" w:cs="Times New Roman"/>
          <w:sz w:val="24"/>
          <w:szCs w:val="24"/>
        </w:rPr>
        <w:t xml:space="preserve">es viable técnicamente, habida cuenta que el predio se encuentra estratégicamente ubicado colindante a predios </w:t>
      </w:r>
      <w:r w:rsidR="00D43CA0" w:rsidRPr="0040415C">
        <w:rPr>
          <w:rFonts w:ascii="Century Gothic" w:eastAsia="Arial Unicode MS" w:hAnsi="Century Gothic" w:cs="Times New Roman"/>
          <w:sz w:val="24"/>
          <w:szCs w:val="24"/>
        </w:rPr>
        <w:t>urbanos consolidados</w:t>
      </w:r>
      <w:r w:rsidRPr="0040415C">
        <w:rPr>
          <w:rFonts w:ascii="Century Gothic" w:eastAsia="Arial Unicode MS" w:hAnsi="Century Gothic" w:cs="Times New Roman"/>
          <w:sz w:val="24"/>
          <w:szCs w:val="24"/>
        </w:rPr>
        <w:t xml:space="preserve">, </w:t>
      </w:r>
      <w:r w:rsidR="00D43CA0" w:rsidRPr="0040415C">
        <w:rPr>
          <w:rFonts w:ascii="Century Gothic" w:eastAsia="Arial Unicode MS" w:hAnsi="Century Gothic" w:cs="Times New Roman"/>
          <w:sz w:val="24"/>
          <w:szCs w:val="24"/>
        </w:rPr>
        <w:t xml:space="preserve">con un </w:t>
      </w:r>
      <w:r w:rsidRPr="0040415C">
        <w:rPr>
          <w:rFonts w:ascii="Century Gothic" w:eastAsia="Arial Unicode MS" w:hAnsi="Century Gothic" w:cs="Times New Roman"/>
          <w:sz w:val="24"/>
          <w:szCs w:val="24"/>
        </w:rPr>
        <w:t xml:space="preserve">diseño vial </w:t>
      </w:r>
      <w:r w:rsidR="00D43CA0" w:rsidRPr="0040415C">
        <w:rPr>
          <w:rFonts w:ascii="Century Gothic" w:eastAsia="Arial Unicode MS" w:hAnsi="Century Gothic" w:cs="Times New Roman"/>
          <w:sz w:val="24"/>
          <w:szCs w:val="24"/>
        </w:rPr>
        <w:t xml:space="preserve">que </w:t>
      </w:r>
      <w:r w:rsidRPr="0040415C">
        <w:rPr>
          <w:rFonts w:ascii="Century Gothic" w:eastAsia="Arial Unicode MS" w:hAnsi="Century Gothic" w:cs="Times New Roman"/>
          <w:sz w:val="24"/>
          <w:szCs w:val="24"/>
        </w:rPr>
        <w:t>posibilita su uso urbano.</w:t>
      </w:r>
    </w:p>
    <w:p w:rsidR="0077135E" w:rsidRPr="0040415C" w:rsidRDefault="0077135E" w:rsidP="0077135E">
      <w:pPr>
        <w:spacing w:after="0" w:line="360" w:lineRule="auto"/>
        <w:jc w:val="both"/>
        <w:rPr>
          <w:rFonts w:ascii="Century Gothic" w:eastAsia="Arial Unicode MS" w:hAnsi="Century Gothic" w:cs="Times New Roman"/>
          <w:sz w:val="24"/>
          <w:szCs w:val="24"/>
        </w:rPr>
      </w:pPr>
      <w:r w:rsidRPr="0040415C">
        <w:rPr>
          <w:rFonts w:ascii="Century Gothic" w:eastAsia="Arial Unicode MS" w:hAnsi="Century Gothic" w:cs="Times New Roman"/>
          <w:sz w:val="24"/>
          <w:szCs w:val="24"/>
        </w:rPr>
        <w:t xml:space="preserve">      El crecimiento de las ciudades demanda que sus autoridades prevean crear el entorno más propicio, amigable y sostenible asegurando generar el impacto más positivo para su población, el predio materia de la presente solicitud colinda con terrenos </w:t>
      </w:r>
      <w:r w:rsidR="00D43CA0" w:rsidRPr="0040415C">
        <w:rPr>
          <w:rFonts w:ascii="Century Gothic" w:eastAsia="Arial Unicode MS" w:hAnsi="Century Gothic" w:cs="Times New Roman"/>
          <w:sz w:val="24"/>
          <w:szCs w:val="24"/>
        </w:rPr>
        <w:t>urbanos</w:t>
      </w:r>
      <w:r w:rsidRPr="0040415C">
        <w:rPr>
          <w:rFonts w:ascii="Century Gothic" w:eastAsia="Arial Unicode MS" w:hAnsi="Century Gothic" w:cs="Times New Roman"/>
          <w:sz w:val="24"/>
          <w:szCs w:val="24"/>
        </w:rPr>
        <w:t>.</w:t>
      </w:r>
    </w:p>
    <w:p w:rsidR="0077135E" w:rsidRPr="0040415C" w:rsidRDefault="0077135E" w:rsidP="0077135E">
      <w:pPr>
        <w:tabs>
          <w:tab w:val="left" w:pos="1701"/>
        </w:tabs>
        <w:spacing w:after="0" w:line="276" w:lineRule="auto"/>
        <w:jc w:val="both"/>
        <w:rPr>
          <w:rFonts w:ascii="Century Gothic" w:hAnsi="Century Gothic" w:cs="Times New Roman"/>
        </w:rPr>
      </w:pPr>
    </w:p>
    <w:p w:rsidR="0077135E" w:rsidRPr="0040415C" w:rsidRDefault="0077135E" w:rsidP="00FE4A30">
      <w:pPr>
        <w:spacing w:after="0" w:line="276" w:lineRule="auto"/>
        <w:jc w:val="both"/>
        <w:rPr>
          <w:rFonts w:ascii="Century Gothic" w:hAnsi="Century Gothic" w:cs="Times New Roman"/>
        </w:rPr>
      </w:pPr>
    </w:p>
    <w:p w:rsidR="00FE4A30" w:rsidRPr="0040415C" w:rsidRDefault="00FE4A30" w:rsidP="00FE4A30">
      <w:pPr>
        <w:pStyle w:val="Prrafodelista"/>
        <w:numPr>
          <w:ilvl w:val="1"/>
          <w:numId w:val="1"/>
        </w:numPr>
        <w:ind w:left="567" w:hanging="567"/>
        <w:rPr>
          <w:rFonts w:ascii="Century Gothic" w:hAnsi="Century Gothic" w:cs="Times New Roman"/>
          <w:b/>
        </w:rPr>
      </w:pPr>
      <w:r w:rsidRPr="0040415C">
        <w:rPr>
          <w:rFonts w:ascii="Century Gothic" w:hAnsi="Century Gothic" w:cs="Times New Roman"/>
          <w:b/>
        </w:rPr>
        <w:t>ASPECTO TECNICO</w:t>
      </w:r>
    </w:p>
    <w:p w:rsidR="00FE4A30" w:rsidRPr="0040415C" w:rsidRDefault="00FE4A30" w:rsidP="00FE4A30">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 xml:space="preserve">El </w:t>
      </w:r>
      <w:r w:rsidR="003153CB" w:rsidRPr="0040415C">
        <w:rPr>
          <w:rFonts w:ascii="Century Gothic" w:hAnsi="Century Gothic" w:cs="Times New Roman"/>
          <w:sz w:val="24"/>
          <w:szCs w:val="24"/>
        </w:rPr>
        <w:t xml:space="preserve">área </w:t>
      </w:r>
      <w:r w:rsidRPr="0040415C">
        <w:rPr>
          <w:rFonts w:ascii="Century Gothic" w:hAnsi="Century Gothic" w:cs="Times New Roman"/>
          <w:sz w:val="24"/>
          <w:szCs w:val="24"/>
        </w:rPr>
        <w:t>de interés</w:t>
      </w:r>
      <w:r w:rsidR="003153CB" w:rsidRPr="0040415C">
        <w:rPr>
          <w:rFonts w:ascii="Century Gothic" w:hAnsi="Century Gothic" w:cs="Times New Roman"/>
          <w:sz w:val="24"/>
          <w:szCs w:val="24"/>
        </w:rPr>
        <w:t xml:space="preserve"> materia</w:t>
      </w:r>
      <w:r w:rsidRPr="0040415C">
        <w:rPr>
          <w:rFonts w:ascii="Century Gothic" w:hAnsi="Century Gothic" w:cs="Times New Roman"/>
          <w:sz w:val="24"/>
          <w:szCs w:val="24"/>
        </w:rPr>
        <w:t xml:space="preserve"> de </w:t>
      </w:r>
      <w:r w:rsidR="00FA298E" w:rsidRPr="0040415C">
        <w:rPr>
          <w:rFonts w:ascii="Century Gothic" w:hAnsi="Century Gothic" w:cs="Times New Roman"/>
          <w:sz w:val="24"/>
          <w:szCs w:val="24"/>
        </w:rPr>
        <w:t>A</w:t>
      </w:r>
      <w:r w:rsidR="00FA298E">
        <w:rPr>
          <w:rFonts w:ascii="Century Gothic" w:hAnsi="Century Gothic" w:cs="Times New Roman"/>
          <w:sz w:val="24"/>
          <w:szCs w:val="24"/>
        </w:rPr>
        <w:t>probación de Planeamiento Integral, con la finalidad de a</w:t>
      </w:r>
      <w:r w:rsidRPr="0040415C">
        <w:rPr>
          <w:rFonts w:ascii="Century Gothic" w:hAnsi="Century Gothic" w:cs="Times New Roman"/>
          <w:sz w:val="24"/>
          <w:szCs w:val="24"/>
        </w:rPr>
        <w:t>nexar</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al</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área</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urbana</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y</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asignar</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una</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 xml:space="preserve">zonificación, se encuentra ubicado en </w:t>
      </w:r>
      <w:r w:rsidR="001E5BF4">
        <w:rPr>
          <w:rFonts w:ascii="Century Gothic" w:hAnsi="Century Gothic" w:cs="Times New Roman"/>
          <w:sz w:val="24"/>
          <w:szCs w:val="24"/>
        </w:rPr>
        <w:t>la Av. Las Palmeras (Primera Avenida) de la Parcelación Papa León XIII, d</w:t>
      </w:r>
      <w:r w:rsidRPr="0040415C">
        <w:rPr>
          <w:rFonts w:ascii="Century Gothic" w:hAnsi="Century Gothic" w:cs="Times New Roman"/>
          <w:sz w:val="24"/>
          <w:szCs w:val="24"/>
        </w:rPr>
        <w:t>onde la sección vial es de 30.00 ml; la misma que ya se encuentra definida y consolidada.</w:t>
      </w:r>
    </w:p>
    <w:p w:rsidR="00FE4A30" w:rsidRPr="0040415C" w:rsidRDefault="00FE4A30" w:rsidP="00FE4A30">
      <w:pPr>
        <w:spacing w:after="0" w:line="276" w:lineRule="auto"/>
        <w:jc w:val="both"/>
        <w:rPr>
          <w:rFonts w:ascii="Century Gothic" w:hAnsi="Century Gothic" w:cs="Times New Roman"/>
          <w:sz w:val="24"/>
          <w:szCs w:val="24"/>
        </w:rPr>
      </w:pPr>
    </w:p>
    <w:p w:rsidR="00FE4A30" w:rsidRPr="0040415C" w:rsidRDefault="00FE4A30" w:rsidP="00FE4A30">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El predio se encuentra inscrito en la Zona Registral N°</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IX.</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Sede Lima, Oficina Registral de Cañete, Partida electrónica N° 90</w:t>
      </w:r>
      <w:r w:rsidR="00374275">
        <w:rPr>
          <w:rFonts w:ascii="Century Gothic" w:hAnsi="Century Gothic" w:cs="Times New Roman"/>
          <w:sz w:val="24"/>
          <w:szCs w:val="24"/>
        </w:rPr>
        <w:t>2</w:t>
      </w:r>
      <w:r w:rsidRPr="0040415C">
        <w:rPr>
          <w:rFonts w:ascii="Century Gothic" w:hAnsi="Century Gothic" w:cs="Times New Roman"/>
          <w:sz w:val="24"/>
          <w:szCs w:val="24"/>
        </w:rPr>
        <w:t>1</w:t>
      </w:r>
      <w:r w:rsidR="00374275">
        <w:rPr>
          <w:rFonts w:ascii="Century Gothic" w:hAnsi="Century Gothic" w:cs="Times New Roman"/>
          <w:sz w:val="24"/>
          <w:szCs w:val="24"/>
        </w:rPr>
        <w:t>0548</w:t>
      </w:r>
      <w:r w:rsidRPr="0040415C">
        <w:rPr>
          <w:rFonts w:ascii="Century Gothic" w:hAnsi="Century Gothic" w:cs="Times New Roman"/>
          <w:sz w:val="24"/>
          <w:szCs w:val="24"/>
        </w:rPr>
        <w:t>.</w:t>
      </w:r>
    </w:p>
    <w:p w:rsidR="00FE4A30" w:rsidRPr="0040415C" w:rsidRDefault="00FE4A30" w:rsidP="00FE4A30">
      <w:pPr>
        <w:spacing w:after="0" w:line="276" w:lineRule="auto"/>
        <w:jc w:val="both"/>
        <w:rPr>
          <w:rFonts w:ascii="Century Gothic" w:hAnsi="Century Gothic" w:cs="Times New Roman"/>
          <w:sz w:val="24"/>
          <w:szCs w:val="24"/>
        </w:rPr>
      </w:pPr>
    </w:p>
    <w:p w:rsidR="00FE4A30" w:rsidRPr="0040415C" w:rsidRDefault="00FE4A30" w:rsidP="00FE4A30">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Siendo las medidas perimétricas del predio las siguientes</w:t>
      </w:r>
    </w:p>
    <w:p w:rsidR="00FE4A30" w:rsidRPr="0040415C" w:rsidRDefault="00FE4A30" w:rsidP="00FE4A30">
      <w:pPr>
        <w:spacing w:after="0" w:line="276" w:lineRule="auto"/>
        <w:jc w:val="both"/>
        <w:rPr>
          <w:rFonts w:ascii="Century Gothic" w:hAnsi="Century Gothic" w:cs="Times New Roman"/>
          <w:sz w:val="24"/>
          <w:szCs w:val="24"/>
        </w:rPr>
      </w:pPr>
    </w:p>
    <w:p w:rsidR="00FE4A30" w:rsidRPr="0040415C" w:rsidRDefault="00FE4A30" w:rsidP="00FE4A30">
      <w:pPr>
        <w:tabs>
          <w:tab w:val="left" w:pos="1418"/>
        </w:tabs>
        <w:spacing w:after="0" w:line="276" w:lineRule="auto"/>
        <w:ind w:left="1418" w:hanging="1418"/>
        <w:jc w:val="both"/>
        <w:rPr>
          <w:rFonts w:ascii="Century Gothic" w:hAnsi="Century Gothic" w:cs="Times New Roman"/>
          <w:sz w:val="24"/>
          <w:szCs w:val="24"/>
        </w:rPr>
      </w:pPr>
      <w:r w:rsidRPr="0040415C">
        <w:rPr>
          <w:rFonts w:ascii="Century Gothic" w:hAnsi="Century Gothic" w:cs="Times New Roman"/>
          <w:sz w:val="24"/>
          <w:szCs w:val="24"/>
        </w:rPr>
        <w:t xml:space="preserve">Por el </w:t>
      </w:r>
      <w:r w:rsidR="00AB06B1">
        <w:rPr>
          <w:rFonts w:ascii="Century Gothic" w:hAnsi="Century Gothic" w:cs="Times New Roman"/>
          <w:sz w:val="24"/>
          <w:szCs w:val="24"/>
        </w:rPr>
        <w:t>N</w:t>
      </w:r>
      <w:r w:rsidRPr="0040415C">
        <w:rPr>
          <w:rFonts w:ascii="Century Gothic" w:hAnsi="Century Gothic" w:cs="Times New Roman"/>
          <w:sz w:val="24"/>
          <w:szCs w:val="24"/>
        </w:rPr>
        <w:t>orte: Con el tramo en línea recta</w:t>
      </w:r>
      <w:r w:rsidR="00AB280C" w:rsidRPr="0040415C">
        <w:rPr>
          <w:rFonts w:ascii="Century Gothic" w:hAnsi="Century Gothic" w:cs="Times New Roman"/>
          <w:sz w:val="24"/>
          <w:szCs w:val="24"/>
        </w:rPr>
        <w:t xml:space="preserve"> </w:t>
      </w:r>
      <w:r w:rsidRPr="0040415C">
        <w:rPr>
          <w:rFonts w:ascii="Century Gothic" w:hAnsi="Century Gothic" w:cs="Times New Roman"/>
          <w:sz w:val="24"/>
          <w:szCs w:val="24"/>
        </w:rPr>
        <w:t xml:space="preserve">con </w:t>
      </w:r>
      <w:r w:rsidR="00374275">
        <w:rPr>
          <w:rFonts w:ascii="Century Gothic" w:hAnsi="Century Gothic" w:cs="Times New Roman"/>
          <w:sz w:val="24"/>
          <w:szCs w:val="24"/>
        </w:rPr>
        <w:t>25.46</w:t>
      </w:r>
      <w:r w:rsidR="00AB280C" w:rsidRPr="0040415C">
        <w:rPr>
          <w:rFonts w:ascii="Century Gothic" w:hAnsi="Century Gothic" w:cs="Times New Roman"/>
          <w:sz w:val="24"/>
          <w:szCs w:val="24"/>
        </w:rPr>
        <w:t xml:space="preserve"> </w:t>
      </w:r>
      <w:r w:rsidRPr="0040415C">
        <w:rPr>
          <w:rFonts w:ascii="Century Gothic" w:hAnsi="Century Gothic" w:cs="Times New Roman"/>
          <w:sz w:val="24"/>
          <w:szCs w:val="24"/>
        </w:rPr>
        <w:t xml:space="preserve">ml, Colindante con </w:t>
      </w:r>
      <w:r w:rsidR="00AB280C" w:rsidRPr="0040415C">
        <w:rPr>
          <w:rFonts w:ascii="Century Gothic" w:hAnsi="Century Gothic" w:cs="Times New Roman"/>
          <w:sz w:val="24"/>
          <w:szCs w:val="24"/>
        </w:rPr>
        <w:t xml:space="preserve">la </w:t>
      </w:r>
      <w:r w:rsidR="001E5BF4">
        <w:rPr>
          <w:rFonts w:ascii="Century Gothic" w:hAnsi="Century Gothic" w:cs="Times New Roman"/>
          <w:sz w:val="24"/>
          <w:szCs w:val="24"/>
        </w:rPr>
        <w:t xml:space="preserve">Primera </w:t>
      </w:r>
      <w:r w:rsidR="00AB280C" w:rsidRPr="0040415C">
        <w:rPr>
          <w:rFonts w:ascii="Century Gothic" w:hAnsi="Century Gothic" w:cs="Times New Roman"/>
          <w:sz w:val="24"/>
          <w:szCs w:val="24"/>
        </w:rPr>
        <w:t>Avenida Las Palmeras</w:t>
      </w:r>
      <w:r w:rsidRPr="0040415C">
        <w:rPr>
          <w:rFonts w:ascii="Century Gothic" w:hAnsi="Century Gothic" w:cs="Times New Roman"/>
          <w:sz w:val="24"/>
          <w:szCs w:val="24"/>
        </w:rPr>
        <w:t>.</w:t>
      </w:r>
    </w:p>
    <w:p w:rsidR="0035001A" w:rsidRPr="0040415C" w:rsidRDefault="0035001A" w:rsidP="00FE4A30">
      <w:pPr>
        <w:tabs>
          <w:tab w:val="left" w:pos="1418"/>
        </w:tabs>
        <w:spacing w:after="0" w:line="276" w:lineRule="auto"/>
        <w:ind w:left="1418" w:hanging="1418"/>
        <w:jc w:val="both"/>
        <w:rPr>
          <w:rFonts w:ascii="Century Gothic" w:hAnsi="Century Gothic" w:cs="Times New Roman"/>
          <w:sz w:val="24"/>
          <w:szCs w:val="24"/>
        </w:rPr>
      </w:pPr>
    </w:p>
    <w:p w:rsidR="00FE4A30" w:rsidRPr="0040415C" w:rsidRDefault="00FE4A30" w:rsidP="00FE4A30">
      <w:pPr>
        <w:tabs>
          <w:tab w:val="left" w:pos="1418"/>
        </w:tabs>
        <w:spacing w:after="0" w:line="276" w:lineRule="auto"/>
        <w:ind w:left="1418" w:hanging="1418"/>
        <w:jc w:val="both"/>
        <w:rPr>
          <w:rFonts w:ascii="Century Gothic" w:hAnsi="Century Gothic" w:cs="Times New Roman"/>
          <w:sz w:val="24"/>
          <w:szCs w:val="24"/>
        </w:rPr>
      </w:pPr>
      <w:r w:rsidRPr="0040415C">
        <w:rPr>
          <w:rFonts w:ascii="Century Gothic" w:hAnsi="Century Gothic" w:cs="Times New Roman"/>
          <w:sz w:val="24"/>
          <w:szCs w:val="24"/>
        </w:rPr>
        <w:lastRenderedPageBreak/>
        <w:t xml:space="preserve">Por el </w:t>
      </w:r>
      <w:r w:rsidR="00AB06B1">
        <w:rPr>
          <w:rFonts w:ascii="Century Gothic" w:hAnsi="Century Gothic" w:cs="Times New Roman"/>
          <w:sz w:val="24"/>
          <w:szCs w:val="24"/>
        </w:rPr>
        <w:t>E</w:t>
      </w:r>
      <w:r w:rsidRPr="0040415C">
        <w:rPr>
          <w:rFonts w:ascii="Century Gothic" w:hAnsi="Century Gothic" w:cs="Times New Roman"/>
          <w:sz w:val="24"/>
          <w:szCs w:val="24"/>
        </w:rPr>
        <w:t>ste:</w:t>
      </w:r>
      <w:r w:rsidR="003153CB" w:rsidRPr="0040415C">
        <w:rPr>
          <w:rFonts w:ascii="Century Gothic" w:hAnsi="Century Gothic" w:cs="Times New Roman"/>
          <w:sz w:val="24"/>
          <w:szCs w:val="24"/>
        </w:rPr>
        <w:t xml:space="preserve"> </w:t>
      </w:r>
      <w:r w:rsidRPr="0040415C">
        <w:rPr>
          <w:rFonts w:ascii="Century Gothic" w:hAnsi="Century Gothic" w:cs="Times New Roman"/>
          <w:sz w:val="24"/>
          <w:szCs w:val="24"/>
        </w:rPr>
        <w:tab/>
        <w:t>Con el tramo en línea recta</w:t>
      </w:r>
      <w:r w:rsidR="00E62D0F" w:rsidRPr="0040415C">
        <w:rPr>
          <w:rFonts w:ascii="Century Gothic" w:hAnsi="Century Gothic" w:cs="Times New Roman"/>
          <w:sz w:val="24"/>
          <w:szCs w:val="24"/>
        </w:rPr>
        <w:t xml:space="preserve"> </w:t>
      </w:r>
      <w:r w:rsidRPr="0040415C">
        <w:rPr>
          <w:rFonts w:ascii="Century Gothic" w:hAnsi="Century Gothic" w:cs="Times New Roman"/>
          <w:sz w:val="24"/>
          <w:szCs w:val="24"/>
        </w:rPr>
        <w:t xml:space="preserve">con </w:t>
      </w:r>
      <w:r w:rsidR="00AB280C" w:rsidRPr="0040415C">
        <w:rPr>
          <w:rFonts w:ascii="Century Gothic" w:hAnsi="Century Gothic" w:cs="Times New Roman"/>
          <w:sz w:val="24"/>
          <w:szCs w:val="24"/>
        </w:rPr>
        <w:t>16</w:t>
      </w:r>
      <w:r w:rsidR="00374275">
        <w:rPr>
          <w:rFonts w:ascii="Century Gothic" w:hAnsi="Century Gothic" w:cs="Times New Roman"/>
          <w:sz w:val="24"/>
          <w:szCs w:val="24"/>
        </w:rPr>
        <w:t>8</w:t>
      </w:r>
      <w:r w:rsidR="00E62D0F" w:rsidRPr="0040415C">
        <w:rPr>
          <w:rFonts w:ascii="Century Gothic" w:hAnsi="Century Gothic" w:cs="Times New Roman"/>
          <w:sz w:val="24"/>
          <w:szCs w:val="24"/>
        </w:rPr>
        <w:t>.</w:t>
      </w:r>
      <w:r w:rsidR="00374275">
        <w:rPr>
          <w:rFonts w:ascii="Century Gothic" w:hAnsi="Century Gothic" w:cs="Times New Roman"/>
          <w:sz w:val="24"/>
          <w:szCs w:val="24"/>
        </w:rPr>
        <w:t>5</w:t>
      </w:r>
      <w:r w:rsidR="00E62D0F" w:rsidRPr="0040415C">
        <w:rPr>
          <w:rFonts w:ascii="Century Gothic" w:hAnsi="Century Gothic" w:cs="Times New Roman"/>
          <w:sz w:val="24"/>
          <w:szCs w:val="24"/>
        </w:rPr>
        <w:t>0</w:t>
      </w:r>
      <w:r w:rsidRPr="0040415C">
        <w:rPr>
          <w:rFonts w:ascii="Century Gothic" w:hAnsi="Century Gothic" w:cs="Times New Roman"/>
          <w:sz w:val="24"/>
          <w:szCs w:val="24"/>
        </w:rPr>
        <w:t xml:space="preserve"> ml, </w:t>
      </w:r>
      <w:r w:rsidR="001F1C09" w:rsidRPr="0040415C">
        <w:rPr>
          <w:rFonts w:ascii="Century Gothic" w:hAnsi="Century Gothic" w:cs="Times New Roman"/>
          <w:sz w:val="24"/>
          <w:szCs w:val="24"/>
        </w:rPr>
        <w:t xml:space="preserve">colindante con </w:t>
      </w:r>
      <w:r w:rsidR="00AB280C" w:rsidRPr="0040415C">
        <w:rPr>
          <w:rFonts w:ascii="Century Gothic" w:hAnsi="Century Gothic" w:cs="Times New Roman"/>
          <w:sz w:val="24"/>
          <w:szCs w:val="24"/>
        </w:rPr>
        <w:t>el lote N° 1</w:t>
      </w:r>
      <w:r w:rsidR="00374275">
        <w:rPr>
          <w:rFonts w:ascii="Century Gothic" w:hAnsi="Century Gothic" w:cs="Times New Roman"/>
          <w:sz w:val="24"/>
          <w:szCs w:val="24"/>
        </w:rPr>
        <w:t>4</w:t>
      </w:r>
      <w:r w:rsidR="00AB280C" w:rsidRPr="0040415C">
        <w:rPr>
          <w:rFonts w:ascii="Century Gothic" w:hAnsi="Century Gothic" w:cs="Times New Roman"/>
          <w:sz w:val="24"/>
          <w:szCs w:val="24"/>
        </w:rPr>
        <w:t xml:space="preserve"> de propiedad de terceros</w:t>
      </w:r>
      <w:r w:rsidRPr="0040415C">
        <w:rPr>
          <w:rFonts w:ascii="Century Gothic" w:hAnsi="Century Gothic" w:cs="Times New Roman"/>
          <w:sz w:val="24"/>
          <w:szCs w:val="24"/>
        </w:rPr>
        <w:t>.</w:t>
      </w:r>
    </w:p>
    <w:p w:rsidR="0035001A" w:rsidRPr="0040415C" w:rsidRDefault="0035001A" w:rsidP="00FE4A30">
      <w:pPr>
        <w:tabs>
          <w:tab w:val="left" w:pos="1418"/>
        </w:tabs>
        <w:spacing w:after="0" w:line="276" w:lineRule="auto"/>
        <w:ind w:left="1418" w:hanging="1418"/>
        <w:jc w:val="both"/>
        <w:rPr>
          <w:rFonts w:ascii="Century Gothic" w:hAnsi="Century Gothic" w:cs="Times New Roman"/>
          <w:sz w:val="24"/>
          <w:szCs w:val="24"/>
        </w:rPr>
      </w:pPr>
    </w:p>
    <w:p w:rsidR="0035001A" w:rsidRPr="0040415C" w:rsidRDefault="00FE4A30" w:rsidP="00FE4A30">
      <w:pPr>
        <w:tabs>
          <w:tab w:val="left" w:pos="1418"/>
        </w:tabs>
        <w:spacing w:after="0" w:line="276" w:lineRule="auto"/>
        <w:ind w:left="1418" w:hanging="1418"/>
        <w:jc w:val="both"/>
        <w:rPr>
          <w:rFonts w:ascii="Century Gothic" w:hAnsi="Century Gothic" w:cs="Times New Roman"/>
          <w:sz w:val="24"/>
          <w:szCs w:val="24"/>
        </w:rPr>
      </w:pPr>
      <w:r w:rsidRPr="0040415C">
        <w:rPr>
          <w:rFonts w:ascii="Century Gothic" w:hAnsi="Century Gothic" w:cs="Times New Roman"/>
          <w:sz w:val="24"/>
          <w:szCs w:val="24"/>
        </w:rPr>
        <w:t xml:space="preserve">Por el </w:t>
      </w:r>
      <w:r w:rsidR="00AB06B1">
        <w:rPr>
          <w:rFonts w:ascii="Century Gothic" w:hAnsi="Century Gothic" w:cs="Times New Roman"/>
          <w:sz w:val="24"/>
          <w:szCs w:val="24"/>
        </w:rPr>
        <w:t>S</w:t>
      </w:r>
      <w:r w:rsidRPr="0040415C">
        <w:rPr>
          <w:rFonts w:ascii="Century Gothic" w:hAnsi="Century Gothic" w:cs="Times New Roman"/>
          <w:sz w:val="24"/>
          <w:szCs w:val="24"/>
        </w:rPr>
        <w:t xml:space="preserve">ur: </w:t>
      </w:r>
      <w:r w:rsidRPr="0040415C">
        <w:rPr>
          <w:rFonts w:ascii="Century Gothic" w:hAnsi="Century Gothic" w:cs="Times New Roman"/>
          <w:sz w:val="24"/>
          <w:szCs w:val="24"/>
        </w:rPr>
        <w:tab/>
        <w:t xml:space="preserve">Con el tramo en línea recta </w:t>
      </w:r>
      <w:r w:rsidR="00E62D0F" w:rsidRPr="0040415C">
        <w:rPr>
          <w:rFonts w:ascii="Century Gothic" w:hAnsi="Century Gothic" w:cs="Times New Roman"/>
          <w:sz w:val="24"/>
          <w:szCs w:val="24"/>
        </w:rPr>
        <w:t>c</w:t>
      </w:r>
      <w:r w:rsidR="00AB280C" w:rsidRPr="0040415C">
        <w:rPr>
          <w:rFonts w:ascii="Century Gothic" w:hAnsi="Century Gothic" w:cs="Times New Roman"/>
          <w:sz w:val="24"/>
          <w:szCs w:val="24"/>
        </w:rPr>
        <w:t xml:space="preserve">on </w:t>
      </w:r>
      <w:r w:rsidRPr="0040415C">
        <w:rPr>
          <w:rFonts w:ascii="Century Gothic" w:hAnsi="Century Gothic" w:cs="Times New Roman"/>
          <w:sz w:val="24"/>
          <w:szCs w:val="24"/>
        </w:rPr>
        <w:t>3</w:t>
      </w:r>
      <w:r w:rsidR="00AB280C" w:rsidRPr="0040415C">
        <w:rPr>
          <w:rFonts w:ascii="Century Gothic" w:hAnsi="Century Gothic" w:cs="Times New Roman"/>
          <w:sz w:val="24"/>
          <w:szCs w:val="24"/>
        </w:rPr>
        <w:t>1</w:t>
      </w:r>
      <w:r w:rsidRPr="0040415C">
        <w:rPr>
          <w:rFonts w:ascii="Century Gothic" w:hAnsi="Century Gothic" w:cs="Times New Roman"/>
          <w:sz w:val="24"/>
          <w:szCs w:val="24"/>
        </w:rPr>
        <w:t>.0</w:t>
      </w:r>
      <w:r w:rsidR="00374275">
        <w:rPr>
          <w:rFonts w:ascii="Century Gothic" w:hAnsi="Century Gothic" w:cs="Times New Roman"/>
          <w:sz w:val="24"/>
          <w:szCs w:val="24"/>
        </w:rPr>
        <w:t>5</w:t>
      </w:r>
      <w:r w:rsidRPr="0040415C">
        <w:rPr>
          <w:rFonts w:ascii="Century Gothic" w:hAnsi="Century Gothic" w:cs="Times New Roman"/>
          <w:sz w:val="24"/>
          <w:szCs w:val="24"/>
        </w:rPr>
        <w:t xml:space="preserve"> ml, colindante </w:t>
      </w:r>
      <w:r w:rsidR="001F1C09" w:rsidRPr="0040415C">
        <w:rPr>
          <w:rFonts w:ascii="Century Gothic" w:hAnsi="Century Gothic" w:cs="Times New Roman"/>
          <w:sz w:val="24"/>
          <w:szCs w:val="24"/>
        </w:rPr>
        <w:t>con Callejón de paso.</w:t>
      </w:r>
    </w:p>
    <w:p w:rsidR="001F1C09" w:rsidRPr="0040415C" w:rsidRDefault="001F1C09" w:rsidP="00FE4A30">
      <w:pPr>
        <w:tabs>
          <w:tab w:val="left" w:pos="1418"/>
        </w:tabs>
        <w:spacing w:after="0" w:line="276" w:lineRule="auto"/>
        <w:ind w:left="1418" w:hanging="1418"/>
        <w:jc w:val="both"/>
        <w:rPr>
          <w:rFonts w:ascii="Century Gothic" w:hAnsi="Century Gothic" w:cs="Times New Roman"/>
          <w:sz w:val="24"/>
          <w:szCs w:val="24"/>
        </w:rPr>
      </w:pPr>
    </w:p>
    <w:p w:rsidR="00FE4A30" w:rsidRPr="0040415C" w:rsidRDefault="00FE4A30" w:rsidP="00FE4A30">
      <w:pPr>
        <w:tabs>
          <w:tab w:val="left" w:pos="1418"/>
        </w:tabs>
        <w:spacing w:after="0" w:line="276" w:lineRule="auto"/>
        <w:ind w:left="1418" w:hanging="1418"/>
        <w:jc w:val="both"/>
        <w:rPr>
          <w:rFonts w:ascii="Century Gothic" w:hAnsi="Century Gothic" w:cs="Times New Roman"/>
          <w:sz w:val="24"/>
          <w:szCs w:val="24"/>
        </w:rPr>
      </w:pPr>
      <w:r w:rsidRPr="0040415C">
        <w:rPr>
          <w:rFonts w:ascii="Century Gothic" w:hAnsi="Century Gothic" w:cs="Times New Roman"/>
          <w:sz w:val="24"/>
          <w:szCs w:val="24"/>
        </w:rPr>
        <w:t xml:space="preserve">Por el </w:t>
      </w:r>
      <w:r w:rsidR="00AB06B1">
        <w:rPr>
          <w:rFonts w:ascii="Century Gothic" w:hAnsi="Century Gothic" w:cs="Times New Roman"/>
          <w:sz w:val="24"/>
          <w:szCs w:val="24"/>
        </w:rPr>
        <w:t>O</w:t>
      </w:r>
      <w:r w:rsidRPr="0040415C">
        <w:rPr>
          <w:rFonts w:ascii="Century Gothic" w:hAnsi="Century Gothic" w:cs="Times New Roman"/>
          <w:sz w:val="24"/>
          <w:szCs w:val="24"/>
        </w:rPr>
        <w:t>este:</w:t>
      </w:r>
      <w:r w:rsidR="0040415C">
        <w:rPr>
          <w:rFonts w:ascii="Century Gothic" w:hAnsi="Century Gothic" w:cs="Times New Roman"/>
          <w:sz w:val="24"/>
          <w:szCs w:val="24"/>
        </w:rPr>
        <w:t xml:space="preserve"> </w:t>
      </w:r>
      <w:r w:rsidR="00AB280C" w:rsidRPr="0040415C">
        <w:rPr>
          <w:rFonts w:ascii="Century Gothic" w:hAnsi="Century Gothic" w:cs="Times New Roman"/>
          <w:sz w:val="24"/>
          <w:szCs w:val="24"/>
        </w:rPr>
        <w:t xml:space="preserve">Con el tramo en línea </w:t>
      </w:r>
      <w:r w:rsidR="00374275">
        <w:rPr>
          <w:rFonts w:ascii="Century Gothic" w:hAnsi="Century Gothic" w:cs="Times New Roman"/>
          <w:sz w:val="24"/>
          <w:szCs w:val="24"/>
        </w:rPr>
        <w:t xml:space="preserve">quebrada de 03 tramos </w:t>
      </w:r>
      <w:r w:rsidR="00AB280C" w:rsidRPr="0040415C">
        <w:rPr>
          <w:rFonts w:ascii="Century Gothic" w:hAnsi="Century Gothic" w:cs="Times New Roman"/>
          <w:sz w:val="24"/>
          <w:szCs w:val="24"/>
        </w:rPr>
        <w:t>con 1</w:t>
      </w:r>
      <w:r w:rsidR="00374275">
        <w:rPr>
          <w:rFonts w:ascii="Century Gothic" w:hAnsi="Century Gothic" w:cs="Times New Roman"/>
          <w:sz w:val="24"/>
          <w:szCs w:val="24"/>
        </w:rPr>
        <w:t>50</w:t>
      </w:r>
      <w:r w:rsidR="00E62D0F" w:rsidRPr="0040415C">
        <w:rPr>
          <w:rFonts w:ascii="Century Gothic" w:hAnsi="Century Gothic" w:cs="Times New Roman"/>
          <w:sz w:val="24"/>
          <w:szCs w:val="24"/>
        </w:rPr>
        <w:t>.</w:t>
      </w:r>
      <w:r w:rsidR="00374275">
        <w:rPr>
          <w:rFonts w:ascii="Century Gothic" w:hAnsi="Century Gothic" w:cs="Times New Roman"/>
          <w:sz w:val="24"/>
          <w:szCs w:val="24"/>
        </w:rPr>
        <w:t>45</w:t>
      </w:r>
      <w:r w:rsidR="00AB280C" w:rsidRPr="0040415C">
        <w:rPr>
          <w:rFonts w:ascii="Century Gothic" w:hAnsi="Century Gothic" w:cs="Times New Roman"/>
          <w:sz w:val="24"/>
          <w:szCs w:val="24"/>
        </w:rPr>
        <w:t xml:space="preserve"> ml,</w:t>
      </w:r>
      <w:r w:rsidR="00374275">
        <w:rPr>
          <w:rFonts w:ascii="Century Gothic" w:hAnsi="Century Gothic" w:cs="Times New Roman"/>
          <w:sz w:val="24"/>
          <w:szCs w:val="24"/>
        </w:rPr>
        <w:t xml:space="preserve"> 5.00 ml y 18.05 ml; </w:t>
      </w:r>
      <w:r w:rsidR="001F1C09" w:rsidRPr="0040415C">
        <w:rPr>
          <w:rFonts w:ascii="Century Gothic" w:hAnsi="Century Gothic" w:cs="Times New Roman"/>
          <w:sz w:val="24"/>
          <w:szCs w:val="24"/>
        </w:rPr>
        <w:t xml:space="preserve">colindante con </w:t>
      </w:r>
      <w:r w:rsidR="00AB280C" w:rsidRPr="0040415C">
        <w:rPr>
          <w:rFonts w:ascii="Century Gothic" w:hAnsi="Century Gothic" w:cs="Times New Roman"/>
          <w:sz w:val="24"/>
          <w:szCs w:val="24"/>
        </w:rPr>
        <w:t xml:space="preserve">el lote N° </w:t>
      </w:r>
      <w:r w:rsidR="00374275">
        <w:rPr>
          <w:rFonts w:ascii="Century Gothic" w:hAnsi="Century Gothic" w:cs="Times New Roman"/>
          <w:sz w:val="24"/>
          <w:szCs w:val="24"/>
        </w:rPr>
        <w:t>12</w:t>
      </w:r>
      <w:r w:rsidR="00AB280C" w:rsidRPr="0040415C">
        <w:rPr>
          <w:rFonts w:ascii="Century Gothic" w:hAnsi="Century Gothic" w:cs="Times New Roman"/>
          <w:sz w:val="24"/>
          <w:szCs w:val="24"/>
        </w:rPr>
        <w:t xml:space="preserve"> de propiedad de terceros</w:t>
      </w:r>
      <w:r w:rsidR="00374275">
        <w:rPr>
          <w:rFonts w:ascii="Century Gothic" w:hAnsi="Century Gothic" w:cs="Times New Roman"/>
          <w:sz w:val="24"/>
          <w:szCs w:val="24"/>
        </w:rPr>
        <w:t xml:space="preserve"> y sub. Estación Eléctrica de Luz del Sur.</w:t>
      </w:r>
    </w:p>
    <w:p w:rsidR="0035001A" w:rsidRPr="0040415C" w:rsidRDefault="0035001A" w:rsidP="00FE4A30">
      <w:pPr>
        <w:tabs>
          <w:tab w:val="left" w:pos="1418"/>
        </w:tabs>
        <w:spacing w:after="0" w:line="276" w:lineRule="auto"/>
        <w:ind w:left="1418" w:hanging="1418"/>
        <w:jc w:val="both"/>
        <w:rPr>
          <w:rFonts w:ascii="Century Gothic" w:hAnsi="Century Gothic" w:cs="Times New Roman"/>
          <w:sz w:val="24"/>
          <w:szCs w:val="24"/>
        </w:rPr>
      </w:pPr>
    </w:p>
    <w:p w:rsidR="00FE4A30" w:rsidRPr="0040415C" w:rsidRDefault="00FE4A30" w:rsidP="00FE4A30">
      <w:pPr>
        <w:tabs>
          <w:tab w:val="left" w:pos="1418"/>
        </w:tabs>
        <w:spacing w:after="0" w:line="276" w:lineRule="auto"/>
        <w:ind w:left="1418" w:hanging="1418"/>
        <w:jc w:val="both"/>
        <w:rPr>
          <w:rFonts w:ascii="Century Gothic" w:hAnsi="Century Gothic" w:cs="Times New Roman"/>
          <w:sz w:val="24"/>
          <w:szCs w:val="24"/>
        </w:rPr>
      </w:pPr>
      <w:r w:rsidRPr="0040415C">
        <w:rPr>
          <w:rFonts w:ascii="Century Gothic" w:hAnsi="Century Gothic" w:cs="Times New Roman"/>
          <w:sz w:val="24"/>
          <w:szCs w:val="24"/>
        </w:rPr>
        <w:t xml:space="preserve">Perímetro: </w:t>
      </w:r>
      <w:r w:rsidRPr="0040415C">
        <w:rPr>
          <w:rFonts w:ascii="Century Gothic" w:hAnsi="Century Gothic" w:cs="Times New Roman"/>
          <w:sz w:val="24"/>
          <w:szCs w:val="24"/>
        </w:rPr>
        <w:tab/>
      </w:r>
      <w:r w:rsidR="005C26BC" w:rsidRPr="0040415C">
        <w:rPr>
          <w:rFonts w:ascii="Century Gothic" w:hAnsi="Century Gothic" w:cs="Times New Roman"/>
          <w:sz w:val="24"/>
          <w:szCs w:val="24"/>
        </w:rPr>
        <w:t>3</w:t>
      </w:r>
      <w:r w:rsidR="00374275">
        <w:rPr>
          <w:rFonts w:ascii="Century Gothic" w:hAnsi="Century Gothic" w:cs="Times New Roman"/>
          <w:sz w:val="24"/>
          <w:szCs w:val="24"/>
        </w:rPr>
        <w:t>9</w:t>
      </w:r>
      <w:r w:rsidR="00E62D0F" w:rsidRPr="0040415C">
        <w:rPr>
          <w:rFonts w:ascii="Century Gothic" w:hAnsi="Century Gothic" w:cs="Times New Roman"/>
          <w:sz w:val="24"/>
          <w:szCs w:val="24"/>
        </w:rPr>
        <w:t>8</w:t>
      </w:r>
      <w:r w:rsidRPr="0040415C">
        <w:rPr>
          <w:rFonts w:ascii="Century Gothic" w:hAnsi="Century Gothic" w:cs="Times New Roman"/>
          <w:sz w:val="24"/>
          <w:szCs w:val="24"/>
        </w:rPr>
        <w:t>.</w:t>
      </w:r>
      <w:r w:rsidR="00374275">
        <w:rPr>
          <w:rFonts w:ascii="Century Gothic" w:hAnsi="Century Gothic" w:cs="Times New Roman"/>
          <w:sz w:val="24"/>
          <w:szCs w:val="24"/>
        </w:rPr>
        <w:t>91</w:t>
      </w:r>
      <w:r w:rsidRPr="0040415C">
        <w:rPr>
          <w:rFonts w:ascii="Century Gothic" w:hAnsi="Century Gothic" w:cs="Times New Roman"/>
          <w:sz w:val="24"/>
          <w:szCs w:val="24"/>
        </w:rPr>
        <w:t xml:space="preserve"> ml.</w:t>
      </w:r>
    </w:p>
    <w:p w:rsidR="0035001A" w:rsidRPr="0040415C" w:rsidRDefault="0035001A" w:rsidP="00FE4A30">
      <w:pPr>
        <w:tabs>
          <w:tab w:val="left" w:pos="1418"/>
        </w:tabs>
        <w:spacing w:after="0" w:line="276" w:lineRule="auto"/>
        <w:ind w:left="1418" w:hanging="1418"/>
        <w:jc w:val="both"/>
        <w:rPr>
          <w:rFonts w:ascii="Century Gothic" w:hAnsi="Century Gothic" w:cs="Times New Roman"/>
          <w:sz w:val="24"/>
          <w:szCs w:val="24"/>
        </w:rPr>
      </w:pPr>
    </w:p>
    <w:p w:rsidR="00FE4A30" w:rsidRPr="0040415C" w:rsidRDefault="00FE4A30" w:rsidP="00FE4A30">
      <w:pPr>
        <w:tabs>
          <w:tab w:val="left" w:pos="1418"/>
        </w:tabs>
        <w:spacing w:after="0" w:line="276" w:lineRule="auto"/>
        <w:ind w:left="1418" w:hanging="1418"/>
        <w:jc w:val="both"/>
        <w:rPr>
          <w:rFonts w:ascii="Century Gothic" w:hAnsi="Century Gothic" w:cs="Times New Roman"/>
          <w:sz w:val="24"/>
          <w:szCs w:val="24"/>
        </w:rPr>
      </w:pPr>
      <w:r w:rsidRPr="0040415C">
        <w:rPr>
          <w:rFonts w:ascii="Century Gothic" w:hAnsi="Century Gothic" w:cs="Times New Roman"/>
          <w:sz w:val="24"/>
          <w:szCs w:val="24"/>
        </w:rPr>
        <w:t xml:space="preserve">Área: </w:t>
      </w:r>
      <w:r w:rsidRPr="0040415C">
        <w:rPr>
          <w:rFonts w:ascii="Century Gothic" w:hAnsi="Century Gothic" w:cs="Times New Roman"/>
          <w:sz w:val="24"/>
          <w:szCs w:val="24"/>
        </w:rPr>
        <w:tab/>
      </w:r>
      <w:r w:rsidR="005C26BC" w:rsidRPr="0040415C">
        <w:rPr>
          <w:rFonts w:ascii="Century Gothic" w:hAnsi="Century Gothic" w:cs="Times New Roman"/>
          <w:sz w:val="24"/>
          <w:szCs w:val="24"/>
        </w:rPr>
        <w:t>5</w:t>
      </w:r>
      <w:r w:rsidRPr="0040415C">
        <w:rPr>
          <w:rFonts w:ascii="Century Gothic" w:hAnsi="Century Gothic" w:cs="Times New Roman"/>
          <w:sz w:val="24"/>
          <w:szCs w:val="24"/>
        </w:rPr>
        <w:t>,</w:t>
      </w:r>
      <w:r w:rsidR="00374275">
        <w:rPr>
          <w:rFonts w:ascii="Century Gothic" w:hAnsi="Century Gothic" w:cs="Times New Roman"/>
          <w:sz w:val="24"/>
          <w:szCs w:val="24"/>
        </w:rPr>
        <w:t>127</w:t>
      </w:r>
      <w:r w:rsidR="005C26BC" w:rsidRPr="0040415C">
        <w:rPr>
          <w:rFonts w:ascii="Century Gothic" w:hAnsi="Century Gothic" w:cs="Times New Roman"/>
          <w:sz w:val="24"/>
          <w:szCs w:val="24"/>
        </w:rPr>
        <w:t>.</w:t>
      </w:r>
      <w:r w:rsidR="00374275">
        <w:rPr>
          <w:rFonts w:ascii="Century Gothic" w:hAnsi="Century Gothic" w:cs="Times New Roman"/>
          <w:sz w:val="24"/>
          <w:szCs w:val="24"/>
        </w:rPr>
        <w:t>37</w:t>
      </w:r>
      <w:r w:rsidRPr="0040415C">
        <w:rPr>
          <w:rFonts w:ascii="Century Gothic" w:hAnsi="Century Gothic" w:cs="Times New Roman"/>
          <w:sz w:val="24"/>
          <w:szCs w:val="24"/>
        </w:rPr>
        <w:t xml:space="preserve"> m</w:t>
      </w:r>
      <w:r w:rsidR="00E62D0F" w:rsidRPr="0040415C">
        <w:rPr>
          <w:rFonts w:ascii="Century Gothic" w:hAnsi="Century Gothic" w:cs="Times New Roman"/>
          <w:sz w:val="24"/>
          <w:szCs w:val="24"/>
          <w:vertAlign w:val="superscript"/>
        </w:rPr>
        <w:t>2</w:t>
      </w:r>
      <w:r w:rsidRPr="0040415C">
        <w:rPr>
          <w:rFonts w:ascii="Century Gothic" w:hAnsi="Century Gothic" w:cs="Times New Roman"/>
          <w:sz w:val="24"/>
          <w:szCs w:val="24"/>
        </w:rPr>
        <w:t>.</w:t>
      </w:r>
    </w:p>
    <w:p w:rsidR="003D7F84" w:rsidRPr="0040415C" w:rsidRDefault="003D7F84" w:rsidP="00FE4A30">
      <w:pPr>
        <w:tabs>
          <w:tab w:val="left" w:pos="1418"/>
        </w:tabs>
        <w:spacing w:after="0" w:line="276" w:lineRule="auto"/>
        <w:ind w:left="1418" w:hanging="1418"/>
        <w:jc w:val="both"/>
        <w:rPr>
          <w:rFonts w:ascii="Century Gothic" w:hAnsi="Century Gothic" w:cs="Times New Roman"/>
        </w:rPr>
      </w:pPr>
    </w:p>
    <w:p w:rsidR="003D7F84" w:rsidRPr="0040415C" w:rsidRDefault="003D7F84" w:rsidP="003D7F84">
      <w:pPr>
        <w:spacing w:after="0" w:line="276" w:lineRule="auto"/>
        <w:jc w:val="both"/>
        <w:rPr>
          <w:rFonts w:ascii="Century Gothic" w:hAnsi="Century Gothic" w:cs="Times New Roman"/>
        </w:rPr>
      </w:pPr>
    </w:p>
    <w:p w:rsidR="0048223E" w:rsidRPr="0040415C" w:rsidRDefault="0048223E" w:rsidP="0048223E">
      <w:pPr>
        <w:spacing w:after="240"/>
        <w:jc w:val="both"/>
        <w:rPr>
          <w:rFonts w:ascii="Century Gothic" w:hAnsi="Century Gothic" w:cs="Times New Roman"/>
          <w:b/>
          <w:sz w:val="24"/>
          <w:szCs w:val="24"/>
          <w:u w:val="single"/>
        </w:rPr>
      </w:pPr>
      <w:r w:rsidRPr="0040415C">
        <w:rPr>
          <w:rFonts w:ascii="Century Gothic" w:hAnsi="Century Gothic" w:cs="Times New Roman"/>
          <w:b/>
          <w:sz w:val="24"/>
          <w:szCs w:val="24"/>
          <w:u w:val="single"/>
        </w:rPr>
        <w:t>COMPORTAMIENTO E IMPACTO DE LA ZONIFICACION INDUSTRIAL I2 (INDUSTRIA LIVIANA), EN EL AREA CIRCUNDANTE</w:t>
      </w:r>
    </w:p>
    <w:p w:rsidR="0048223E" w:rsidRPr="0040415C" w:rsidRDefault="0048223E" w:rsidP="0048223E">
      <w:pPr>
        <w:spacing w:after="240"/>
        <w:jc w:val="both"/>
        <w:rPr>
          <w:rFonts w:ascii="Century Gothic" w:hAnsi="Century Gothic" w:cs="Times New Roman"/>
          <w:sz w:val="24"/>
          <w:szCs w:val="24"/>
        </w:rPr>
      </w:pPr>
      <w:r w:rsidRPr="0040415C">
        <w:rPr>
          <w:rFonts w:ascii="Century Gothic" w:hAnsi="Century Gothic" w:cs="Times New Roman"/>
          <w:sz w:val="24"/>
          <w:szCs w:val="24"/>
        </w:rPr>
        <w:t xml:space="preserve">     El inmueble se encuentra ubicado en una zona estratégica del </w:t>
      </w:r>
      <w:r w:rsidR="00BB52C7" w:rsidRPr="0040415C">
        <w:rPr>
          <w:rFonts w:ascii="Century Gothic" w:hAnsi="Century Gothic" w:cs="Times New Roman"/>
          <w:sz w:val="24"/>
          <w:szCs w:val="24"/>
        </w:rPr>
        <w:t xml:space="preserve">distrito </w:t>
      </w:r>
      <w:r w:rsidRPr="0040415C">
        <w:rPr>
          <w:rFonts w:ascii="Century Gothic" w:hAnsi="Century Gothic" w:cs="Times New Roman"/>
          <w:sz w:val="24"/>
          <w:szCs w:val="24"/>
        </w:rPr>
        <w:t xml:space="preserve">de Chilca, colindante a predios con usos compatibles y con vientos preponderantes que reducen significativamente cualquier impacto de contaminación negativo sobre la población circundante, es por estas condiciones de seguridad y protección del medio ambiente que se propone la presente solicitud. Esta Propuesta persigue sustentar la viabilidad de anexar y asignar zonificación I2, al predio de </w:t>
      </w:r>
      <w:r w:rsidR="008D3074">
        <w:rPr>
          <w:rFonts w:ascii="Century Gothic" w:hAnsi="Century Gothic" w:cs="Times New Roman"/>
          <w:sz w:val="24"/>
          <w:szCs w:val="24"/>
        </w:rPr>
        <w:t>JE</w:t>
      </w:r>
      <w:r w:rsidR="00374275">
        <w:rPr>
          <w:rFonts w:ascii="Century Gothic" w:hAnsi="Century Gothic" w:cs="Times New Roman"/>
          <w:sz w:val="24"/>
          <w:szCs w:val="24"/>
        </w:rPr>
        <w:t>SUS ASTUVILCA FLORES</w:t>
      </w:r>
      <w:r w:rsidRPr="0040415C">
        <w:rPr>
          <w:rFonts w:ascii="Century Gothic" w:hAnsi="Century Gothic" w:cs="Times New Roman"/>
          <w:sz w:val="24"/>
          <w:szCs w:val="24"/>
        </w:rPr>
        <w:t>, debido a que l</w:t>
      </w:r>
      <w:r w:rsidR="00BB52C7" w:rsidRPr="0040415C">
        <w:rPr>
          <w:rFonts w:ascii="Century Gothic" w:hAnsi="Century Gothic" w:cs="Times New Roman"/>
          <w:sz w:val="24"/>
          <w:szCs w:val="24"/>
        </w:rPr>
        <w:t>os</w:t>
      </w:r>
      <w:r w:rsidRPr="0040415C">
        <w:rPr>
          <w:rFonts w:ascii="Century Gothic" w:hAnsi="Century Gothic" w:cs="Times New Roman"/>
          <w:sz w:val="24"/>
          <w:szCs w:val="24"/>
        </w:rPr>
        <w:t xml:space="preserve"> predio</w:t>
      </w:r>
      <w:r w:rsidR="00BB52C7" w:rsidRPr="0040415C">
        <w:rPr>
          <w:rFonts w:ascii="Century Gothic" w:hAnsi="Century Gothic" w:cs="Times New Roman"/>
          <w:sz w:val="24"/>
          <w:szCs w:val="24"/>
        </w:rPr>
        <w:t>s</w:t>
      </w:r>
      <w:r w:rsidRPr="0040415C">
        <w:rPr>
          <w:rFonts w:ascii="Century Gothic" w:hAnsi="Century Gothic" w:cs="Times New Roman"/>
          <w:sz w:val="24"/>
          <w:szCs w:val="24"/>
        </w:rPr>
        <w:t xml:space="preserve"> colindante</w:t>
      </w:r>
      <w:r w:rsidR="00BB52C7" w:rsidRPr="0040415C">
        <w:rPr>
          <w:rFonts w:ascii="Century Gothic" w:hAnsi="Century Gothic" w:cs="Times New Roman"/>
          <w:sz w:val="24"/>
          <w:szCs w:val="24"/>
        </w:rPr>
        <w:t>s</w:t>
      </w:r>
      <w:r w:rsidRPr="0040415C">
        <w:rPr>
          <w:rFonts w:ascii="Century Gothic" w:hAnsi="Century Gothic" w:cs="Times New Roman"/>
          <w:sz w:val="24"/>
          <w:szCs w:val="24"/>
        </w:rPr>
        <w:t xml:space="preserve"> tiene un uso </w:t>
      </w:r>
      <w:r w:rsidR="00BB52C7" w:rsidRPr="0040415C">
        <w:rPr>
          <w:rFonts w:ascii="Century Gothic" w:hAnsi="Century Gothic" w:cs="Times New Roman"/>
          <w:sz w:val="24"/>
          <w:szCs w:val="24"/>
        </w:rPr>
        <w:t>distinto al</w:t>
      </w:r>
      <w:r w:rsidRPr="0040415C">
        <w:rPr>
          <w:rFonts w:ascii="Century Gothic" w:hAnsi="Century Gothic" w:cs="Times New Roman"/>
          <w:sz w:val="24"/>
          <w:szCs w:val="24"/>
        </w:rPr>
        <w:t xml:space="preserve"> uso residencial, lo cual puede ser muy conveniente para los actuales propietarios de las viviendas, el valor puede elevarse debido a que tendría un mayor acceso a servicios públicos, lo cual lo convierte en un bien más cotizado, agregando a ello que existirá más trabajo cerca de sus casas, deviniendo que tengan que gastar menos en transporte.</w:t>
      </w:r>
    </w:p>
    <w:p w:rsidR="0048223E" w:rsidRDefault="0048223E" w:rsidP="0048223E">
      <w:pPr>
        <w:spacing w:after="240"/>
        <w:jc w:val="both"/>
        <w:rPr>
          <w:rFonts w:ascii="Century Gothic" w:hAnsi="Century Gothic" w:cs="Times New Roman"/>
          <w:sz w:val="24"/>
          <w:szCs w:val="24"/>
        </w:rPr>
      </w:pPr>
      <w:r w:rsidRPr="0040415C">
        <w:rPr>
          <w:rFonts w:ascii="Century Gothic" w:hAnsi="Century Gothic" w:cs="Times New Roman"/>
          <w:sz w:val="24"/>
          <w:szCs w:val="24"/>
        </w:rPr>
        <w:t xml:space="preserve">    La cercanía a fuentes estables de empleo y de generación de oportunidades de los servicios diversos a las industriales que se vienen estableciendo son realidades que deben de superar los impactos negativos que toda actividad económica puede generar a su entorno.</w:t>
      </w:r>
    </w:p>
    <w:p w:rsidR="00374275" w:rsidRPr="0040415C" w:rsidRDefault="00374275" w:rsidP="0048223E">
      <w:pPr>
        <w:spacing w:after="240"/>
        <w:jc w:val="both"/>
        <w:rPr>
          <w:rFonts w:ascii="Century Gothic" w:hAnsi="Century Gothic" w:cs="Times New Roman"/>
          <w:sz w:val="24"/>
          <w:szCs w:val="24"/>
        </w:rPr>
      </w:pPr>
    </w:p>
    <w:p w:rsidR="00545BBD" w:rsidRPr="0040415C" w:rsidRDefault="00545BBD" w:rsidP="00545BBD">
      <w:pPr>
        <w:spacing w:after="240"/>
        <w:jc w:val="center"/>
        <w:rPr>
          <w:rFonts w:ascii="Century Gothic" w:hAnsi="Century Gothic" w:cs="Times New Roman"/>
          <w:b/>
          <w:sz w:val="24"/>
          <w:szCs w:val="24"/>
          <w:u w:val="single"/>
        </w:rPr>
      </w:pPr>
      <w:r w:rsidRPr="0040415C">
        <w:rPr>
          <w:rFonts w:ascii="Century Gothic" w:hAnsi="Century Gothic" w:cs="Times New Roman"/>
          <w:b/>
          <w:sz w:val="24"/>
          <w:szCs w:val="24"/>
          <w:u w:val="single"/>
        </w:rPr>
        <w:t>NORMAS LEGALES APLICABLES:</w:t>
      </w:r>
    </w:p>
    <w:p w:rsidR="00545BBD" w:rsidRPr="0040415C" w:rsidRDefault="00545BBD" w:rsidP="00545BBD">
      <w:pPr>
        <w:spacing w:after="240"/>
        <w:jc w:val="both"/>
        <w:rPr>
          <w:rFonts w:ascii="Century Gothic" w:hAnsi="Century Gothic" w:cs="Times New Roman"/>
          <w:sz w:val="24"/>
          <w:szCs w:val="24"/>
        </w:rPr>
      </w:pPr>
      <w:r w:rsidRPr="0040415C">
        <w:rPr>
          <w:rFonts w:ascii="Century Gothic" w:hAnsi="Century Gothic" w:cs="Times New Roman"/>
          <w:sz w:val="24"/>
          <w:szCs w:val="24"/>
        </w:rPr>
        <w:t xml:space="preserve">       - </w:t>
      </w:r>
      <w:r w:rsidRPr="0040415C">
        <w:rPr>
          <w:rFonts w:ascii="Century Gothic" w:hAnsi="Century Gothic" w:cs="Times New Roman"/>
          <w:sz w:val="24"/>
          <w:szCs w:val="24"/>
          <w:u w:val="single"/>
        </w:rPr>
        <w:t>DECRETO SUPREMO 0</w:t>
      </w:r>
      <w:r w:rsidR="00BB52C7" w:rsidRPr="0040415C">
        <w:rPr>
          <w:rFonts w:ascii="Century Gothic" w:hAnsi="Century Gothic" w:cs="Times New Roman"/>
          <w:sz w:val="24"/>
          <w:szCs w:val="24"/>
          <w:u w:val="single"/>
        </w:rPr>
        <w:t>22</w:t>
      </w:r>
      <w:r w:rsidRPr="0040415C">
        <w:rPr>
          <w:rFonts w:ascii="Century Gothic" w:hAnsi="Century Gothic" w:cs="Times New Roman"/>
          <w:sz w:val="24"/>
          <w:szCs w:val="24"/>
          <w:u w:val="single"/>
        </w:rPr>
        <w:t>-201</w:t>
      </w:r>
      <w:r w:rsidR="00BB52C7" w:rsidRPr="0040415C">
        <w:rPr>
          <w:rFonts w:ascii="Century Gothic" w:hAnsi="Century Gothic" w:cs="Times New Roman"/>
          <w:sz w:val="24"/>
          <w:szCs w:val="24"/>
          <w:u w:val="single"/>
        </w:rPr>
        <w:t>6</w:t>
      </w:r>
      <w:r w:rsidRPr="0040415C">
        <w:rPr>
          <w:rFonts w:ascii="Century Gothic" w:hAnsi="Century Gothic" w:cs="Times New Roman"/>
          <w:sz w:val="24"/>
          <w:szCs w:val="24"/>
          <w:u w:val="single"/>
        </w:rPr>
        <w:t xml:space="preserve">-VIVIENDA: </w:t>
      </w:r>
      <w:r w:rsidRPr="0040415C">
        <w:rPr>
          <w:rFonts w:ascii="Century Gothic" w:hAnsi="Century Gothic" w:cs="Times New Roman"/>
          <w:sz w:val="24"/>
          <w:szCs w:val="24"/>
        </w:rPr>
        <w:t>Instrumento técnico-normativo de planificación física integral en el ámbito provincial que orienta y regula la organización fís</w:t>
      </w:r>
      <w:r w:rsidR="00BB52C7" w:rsidRPr="0040415C">
        <w:rPr>
          <w:rFonts w:ascii="Century Gothic" w:hAnsi="Century Gothic" w:cs="Times New Roman"/>
          <w:sz w:val="24"/>
          <w:szCs w:val="24"/>
        </w:rPr>
        <w:t>i</w:t>
      </w:r>
      <w:r w:rsidRPr="0040415C">
        <w:rPr>
          <w:rFonts w:ascii="Century Gothic" w:hAnsi="Century Gothic" w:cs="Times New Roman"/>
          <w:sz w:val="24"/>
          <w:szCs w:val="24"/>
        </w:rPr>
        <w:t xml:space="preserve">co-espacial de las actividades </w:t>
      </w:r>
      <w:r w:rsidRPr="0040415C">
        <w:rPr>
          <w:rFonts w:ascii="Century Gothic" w:hAnsi="Century Gothic" w:cs="Times New Roman"/>
          <w:sz w:val="24"/>
          <w:szCs w:val="24"/>
        </w:rPr>
        <w:lastRenderedPageBreak/>
        <w:t>humanas en cuanto a la distribución, jerarquía, roles y funciones de los centros poblados en los ámbitos urbanos y rurales, la conservación y protección del recurso y patrimonio natural y cultural; el desarrollo de la inversión pública y privada en los ámbitos urbanos y rurales del territorio provincial; y la ocupación y uso planificado del territorio, para logar el mejoramiento de los niveles y calidad de vida de la población urbana y rural, bajo el enfoque territorial prospectivo, competitivo y de sostenibilidad.</w:t>
      </w:r>
    </w:p>
    <w:p w:rsidR="00545BBD" w:rsidRPr="0040415C" w:rsidRDefault="00545BBD" w:rsidP="00545BBD">
      <w:pPr>
        <w:pStyle w:val="Prrafodelista"/>
        <w:numPr>
          <w:ilvl w:val="0"/>
          <w:numId w:val="3"/>
        </w:numPr>
        <w:spacing w:after="240" w:line="276" w:lineRule="auto"/>
        <w:jc w:val="both"/>
        <w:rPr>
          <w:rFonts w:ascii="Century Gothic" w:hAnsi="Century Gothic" w:cs="Times New Roman"/>
          <w:sz w:val="24"/>
          <w:szCs w:val="24"/>
        </w:rPr>
      </w:pPr>
      <w:r w:rsidRPr="0040415C">
        <w:rPr>
          <w:rFonts w:ascii="Century Gothic" w:hAnsi="Century Gothic" w:cs="Times New Roman"/>
          <w:sz w:val="24"/>
          <w:szCs w:val="24"/>
        </w:rPr>
        <w:t>La zonificación ecológica y económica, entre otros estudios, contribuye a la formulación del plan de acondicionamiento territorial.</w:t>
      </w:r>
    </w:p>
    <w:p w:rsidR="00545BBD" w:rsidRPr="0040415C" w:rsidRDefault="00545BBD" w:rsidP="00545BBD">
      <w:pPr>
        <w:pStyle w:val="Prrafodelista"/>
        <w:numPr>
          <w:ilvl w:val="0"/>
          <w:numId w:val="3"/>
        </w:numPr>
        <w:spacing w:after="240" w:line="276" w:lineRule="auto"/>
        <w:jc w:val="both"/>
        <w:rPr>
          <w:rFonts w:ascii="Century Gothic" w:hAnsi="Century Gothic" w:cs="Times New Roman"/>
          <w:sz w:val="24"/>
          <w:szCs w:val="24"/>
        </w:rPr>
      </w:pPr>
      <w:r w:rsidRPr="0040415C">
        <w:rPr>
          <w:rFonts w:ascii="Century Gothic" w:hAnsi="Century Gothic" w:cs="Times New Roman"/>
          <w:sz w:val="24"/>
          <w:szCs w:val="24"/>
        </w:rPr>
        <w:t>El plan de acondicionamiento territorial constituye el componente físico-espacial del Plan Provincial de Desarrollo Concertado, establecido:</w:t>
      </w:r>
    </w:p>
    <w:p w:rsidR="00545BBD" w:rsidRPr="0040415C" w:rsidRDefault="00545BBD" w:rsidP="00545BBD">
      <w:pPr>
        <w:pStyle w:val="Prrafodelista"/>
        <w:numPr>
          <w:ilvl w:val="0"/>
          <w:numId w:val="4"/>
        </w:numPr>
        <w:spacing w:after="240" w:line="276" w:lineRule="auto"/>
        <w:jc w:val="both"/>
        <w:rPr>
          <w:rFonts w:ascii="Century Gothic" w:hAnsi="Century Gothic" w:cs="Times New Roman"/>
          <w:sz w:val="24"/>
          <w:szCs w:val="24"/>
        </w:rPr>
      </w:pPr>
      <w:r w:rsidRPr="0040415C">
        <w:rPr>
          <w:rFonts w:ascii="Century Gothic" w:hAnsi="Century Gothic" w:cs="Times New Roman"/>
          <w:sz w:val="24"/>
          <w:szCs w:val="24"/>
        </w:rPr>
        <w:t>El modelo físico-espacial para el desarrollo territorial en base a la visión provincial de desarrollo a largo plazo</w:t>
      </w:r>
    </w:p>
    <w:p w:rsidR="00545BBD" w:rsidRPr="0040415C" w:rsidRDefault="00545BBD" w:rsidP="00545BBD">
      <w:pPr>
        <w:pStyle w:val="Prrafodelista"/>
        <w:numPr>
          <w:ilvl w:val="0"/>
          <w:numId w:val="4"/>
        </w:numPr>
        <w:spacing w:after="240" w:line="276" w:lineRule="auto"/>
        <w:jc w:val="both"/>
        <w:rPr>
          <w:rFonts w:ascii="Century Gothic" w:hAnsi="Century Gothic" w:cs="Times New Roman"/>
          <w:sz w:val="24"/>
          <w:szCs w:val="24"/>
        </w:rPr>
      </w:pPr>
      <w:r w:rsidRPr="0040415C">
        <w:rPr>
          <w:rFonts w:ascii="Century Gothic" w:hAnsi="Century Gothic" w:cs="Times New Roman"/>
          <w:sz w:val="24"/>
          <w:szCs w:val="24"/>
        </w:rPr>
        <w:t>El marco de referencia para la formulación y ejecución de las políticas de desarrollo territorial en materias de competencia municipal.</w:t>
      </w:r>
    </w:p>
    <w:p w:rsidR="00545BBD" w:rsidRPr="0040415C" w:rsidRDefault="00545BBD" w:rsidP="00545BBD">
      <w:pPr>
        <w:pStyle w:val="Prrafodelista"/>
        <w:numPr>
          <w:ilvl w:val="0"/>
          <w:numId w:val="4"/>
        </w:numPr>
        <w:spacing w:after="240" w:line="276" w:lineRule="auto"/>
        <w:jc w:val="both"/>
        <w:rPr>
          <w:rFonts w:ascii="Century Gothic" w:hAnsi="Century Gothic" w:cs="Times New Roman"/>
          <w:sz w:val="24"/>
          <w:szCs w:val="24"/>
        </w:rPr>
      </w:pPr>
      <w:r w:rsidRPr="0040415C">
        <w:rPr>
          <w:rFonts w:ascii="Century Gothic" w:hAnsi="Century Gothic" w:cs="Times New Roman"/>
          <w:sz w:val="24"/>
          <w:szCs w:val="24"/>
        </w:rPr>
        <w:t>Las estratégicas de desarrollo territorial y lineamientos para los planes de desarrollo urbano, a fin de garantizar una adecuada coordinación y articulación de acciones.</w:t>
      </w:r>
    </w:p>
    <w:p w:rsidR="00545BBD" w:rsidRPr="0040415C" w:rsidRDefault="00545BBD" w:rsidP="00545BBD">
      <w:pPr>
        <w:pStyle w:val="Prrafodelista"/>
        <w:spacing w:after="240"/>
        <w:ind w:left="2145"/>
        <w:jc w:val="both"/>
        <w:rPr>
          <w:rFonts w:ascii="Century Gothic" w:hAnsi="Century Gothic" w:cs="Times New Roman"/>
          <w:sz w:val="24"/>
          <w:szCs w:val="24"/>
        </w:rPr>
      </w:pPr>
    </w:p>
    <w:p w:rsidR="00545BBD" w:rsidRPr="0040415C" w:rsidRDefault="00545BBD" w:rsidP="00545BBD">
      <w:pPr>
        <w:spacing w:after="240"/>
        <w:jc w:val="both"/>
        <w:rPr>
          <w:rFonts w:ascii="Century Gothic" w:hAnsi="Century Gothic" w:cs="Times New Roman"/>
          <w:sz w:val="24"/>
          <w:szCs w:val="24"/>
        </w:rPr>
      </w:pPr>
      <w:r w:rsidRPr="0040415C">
        <w:rPr>
          <w:rFonts w:ascii="Century Gothic" w:hAnsi="Century Gothic" w:cs="Times New Roman"/>
          <w:color w:val="FF0000"/>
          <w:sz w:val="24"/>
          <w:szCs w:val="24"/>
        </w:rPr>
        <w:t xml:space="preserve">      </w:t>
      </w:r>
      <w:r w:rsidRPr="0040415C">
        <w:rPr>
          <w:rFonts w:ascii="Century Gothic" w:hAnsi="Century Gothic" w:cs="Times New Roman"/>
          <w:sz w:val="24"/>
          <w:szCs w:val="24"/>
        </w:rPr>
        <w:t xml:space="preserve">- </w:t>
      </w:r>
      <w:r w:rsidRPr="0040415C">
        <w:rPr>
          <w:rFonts w:ascii="Century Gothic" w:hAnsi="Century Gothic" w:cs="Times New Roman"/>
          <w:sz w:val="24"/>
          <w:szCs w:val="24"/>
          <w:u w:val="single"/>
        </w:rPr>
        <w:t>Reglamento Nacional de Edificaciones</w:t>
      </w:r>
      <w:r w:rsidRPr="0040415C">
        <w:rPr>
          <w:rFonts w:ascii="Century Gothic" w:hAnsi="Century Gothic" w:cs="Times New Roman"/>
          <w:sz w:val="24"/>
          <w:szCs w:val="24"/>
        </w:rPr>
        <w:t>: Norma GH-020 Capítulo V, Artículo 41: “En los casos en que el Plan de Desarrollo Urbano haya sido desarrollado hasta el nivel de unidades de barrio, no será exigible la presentación del Planeamiento Integral”. En este extremo hay que resaltar la eficacia del planeamiento Integral en el hecho que la zona se caracteriza por un desorganizado proceso de ocupación espacial y por carecer la Municipalidad Provincial de Cañete de un Plan de Desarrollo Urbano que adicionalmente debe resaltarse que el actual plan de desarrollo urbano tiene una antigüedad de más de 10 años por lo que resulta obsoleta.</w:t>
      </w:r>
    </w:p>
    <w:p w:rsidR="00545BBD" w:rsidRPr="0040415C" w:rsidRDefault="00545BBD" w:rsidP="00545BBD">
      <w:pPr>
        <w:spacing w:after="240"/>
        <w:jc w:val="both"/>
        <w:rPr>
          <w:rFonts w:ascii="Century Gothic" w:hAnsi="Century Gothic" w:cs="Times New Roman"/>
          <w:sz w:val="24"/>
          <w:szCs w:val="24"/>
        </w:rPr>
      </w:pPr>
      <w:r w:rsidRPr="0040415C">
        <w:rPr>
          <w:rFonts w:ascii="Century Gothic" w:hAnsi="Century Gothic" w:cs="Times New Roman"/>
          <w:sz w:val="24"/>
          <w:szCs w:val="24"/>
        </w:rPr>
        <w:t xml:space="preserve">     - </w:t>
      </w:r>
      <w:r w:rsidRPr="0040415C">
        <w:rPr>
          <w:rFonts w:ascii="Century Gothic" w:hAnsi="Century Gothic" w:cs="Times New Roman"/>
          <w:sz w:val="24"/>
          <w:szCs w:val="24"/>
          <w:u w:val="single"/>
        </w:rPr>
        <w:t>Ley 29090</w:t>
      </w:r>
      <w:r w:rsidRPr="0040415C">
        <w:rPr>
          <w:rFonts w:ascii="Century Gothic" w:hAnsi="Century Gothic" w:cs="Times New Roman"/>
          <w:sz w:val="24"/>
          <w:szCs w:val="24"/>
        </w:rPr>
        <w:t xml:space="preserve">: 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w:t>
      </w:r>
      <w:r w:rsidRPr="0040415C">
        <w:rPr>
          <w:rFonts w:ascii="Century Gothic" w:hAnsi="Century Gothic" w:cs="Times New Roman"/>
          <w:sz w:val="24"/>
          <w:szCs w:val="24"/>
        </w:rPr>
        <w:lastRenderedPageBreak/>
        <w:t>urbanísticas constituyen documentos de interés público, cuya finalidad es la promoción del desarrollo ordenado de las ciudades</w:t>
      </w:r>
    </w:p>
    <w:p w:rsidR="00545BBD" w:rsidRPr="0040415C" w:rsidRDefault="00545BBD" w:rsidP="00545BBD">
      <w:pPr>
        <w:spacing w:after="240"/>
        <w:jc w:val="both"/>
        <w:rPr>
          <w:rFonts w:ascii="Century Gothic" w:hAnsi="Century Gothic" w:cs="Times New Roman"/>
          <w:sz w:val="24"/>
          <w:szCs w:val="24"/>
        </w:rPr>
      </w:pPr>
      <w:r w:rsidRPr="0040415C">
        <w:rPr>
          <w:rFonts w:ascii="Century Gothic" w:hAnsi="Century Gothic" w:cs="Times New Roman"/>
          <w:color w:val="FF0000"/>
          <w:sz w:val="24"/>
          <w:szCs w:val="24"/>
        </w:rPr>
        <w:t xml:space="preserve">     </w:t>
      </w:r>
      <w:r w:rsidRPr="0040415C">
        <w:rPr>
          <w:rFonts w:ascii="Century Gothic" w:hAnsi="Century Gothic" w:cs="Times New Roman"/>
          <w:sz w:val="24"/>
          <w:szCs w:val="24"/>
        </w:rPr>
        <w:t xml:space="preserve">- </w:t>
      </w:r>
      <w:r w:rsidRPr="0040415C">
        <w:rPr>
          <w:rFonts w:ascii="Century Gothic" w:hAnsi="Century Gothic" w:cs="Times New Roman"/>
          <w:sz w:val="24"/>
          <w:szCs w:val="24"/>
          <w:u w:val="single"/>
        </w:rPr>
        <w:t>Ordenanza Municipal N° 06-2002-MPC</w:t>
      </w:r>
      <w:r w:rsidRPr="0040415C">
        <w:rPr>
          <w:rFonts w:ascii="Century Gothic" w:hAnsi="Century Gothic" w:cs="Times New Roman"/>
          <w:sz w:val="24"/>
          <w:szCs w:val="24"/>
        </w:rPr>
        <w:t>:  Mediante acuerdo de consejo N° 043-95-MPC, adoptado en sesión ordinaria del 06 de Junio de 1995, se aprobó el Plan de Acondicionamiento Territorial de la Provincia de Cañete, el Reglamento de Usos de Suelo y el Plano de  Zonificación de Usos de Suelo al 2010, expidiéndose en la misma fecha la Ordenanza N° 06-95-MPC, la misma que constituye el instrumento legal que objetiviza la aplicación formal de las propuestas técnicas-normativa dispuesta en el citado acuerdo, publicándose esta última en el diario Oficial El Peruano con fecha 27-07-1995</w:t>
      </w:r>
    </w:p>
    <w:p w:rsidR="00545BBD" w:rsidRPr="0040415C" w:rsidRDefault="00545BBD" w:rsidP="00545BBD">
      <w:pPr>
        <w:spacing w:after="240"/>
        <w:jc w:val="both"/>
        <w:rPr>
          <w:rFonts w:ascii="Century Gothic" w:hAnsi="Century Gothic" w:cs="Times New Roman"/>
          <w:sz w:val="24"/>
          <w:szCs w:val="24"/>
        </w:rPr>
      </w:pPr>
      <w:r w:rsidRPr="0040415C">
        <w:rPr>
          <w:rFonts w:ascii="Century Gothic" w:hAnsi="Century Gothic" w:cs="Times New Roman"/>
          <w:color w:val="FF0000"/>
          <w:sz w:val="24"/>
          <w:szCs w:val="24"/>
        </w:rPr>
        <w:t xml:space="preserve">     </w:t>
      </w:r>
      <w:r w:rsidRPr="0040415C">
        <w:rPr>
          <w:rFonts w:ascii="Century Gothic" w:hAnsi="Century Gothic" w:cs="Times New Roman"/>
          <w:sz w:val="24"/>
          <w:szCs w:val="24"/>
        </w:rPr>
        <w:t xml:space="preserve">- </w:t>
      </w:r>
      <w:r w:rsidRPr="0040415C">
        <w:rPr>
          <w:rFonts w:ascii="Century Gothic" w:hAnsi="Century Gothic" w:cs="Times New Roman"/>
          <w:sz w:val="24"/>
          <w:szCs w:val="24"/>
          <w:u w:val="single"/>
        </w:rPr>
        <w:t>Ordenanza N° 025-2002-MPC</w:t>
      </w:r>
      <w:r w:rsidRPr="0040415C">
        <w:rPr>
          <w:rFonts w:ascii="Century Gothic" w:hAnsi="Century Gothic" w:cs="Times New Roman"/>
          <w:sz w:val="24"/>
          <w:szCs w:val="24"/>
        </w:rPr>
        <w:t>: 10-05-2002</w:t>
      </w:r>
    </w:p>
    <w:p w:rsidR="00545BBD" w:rsidRPr="0040415C" w:rsidRDefault="00545BBD" w:rsidP="00545BBD">
      <w:pPr>
        <w:spacing w:after="240"/>
        <w:jc w:val="both"/>
        <w:rPr>
          <w:rFonts w:ascii="Century Gothic" w:hAnsi="Century Gothic" w:cs="Times New Roman"/>
          <w:sz w:val="24"/>
          <w:szCs w:val="24"/>
        </w:rPr>
      </w:pPr>
      <w:r w:rsidRPr="0040415C">
        <w:rPr>
          <w:rFonts w:ascii="Century Gothic" w:hAnsi="Century Gothic" w:cs="Times New Roman"/>
          <w:sz w:val="24"/>
          <w:szCs w:val="24"/>
        </w:rPr>
        <w:t xml:space="preserve">       El Consejo Provincial de Cañete aprobó el Plan Estratégico de Desarrollo de la Provincia de Cañete.</w:t>
      </w:r>
    </w:p>
    <w:p w:rsidR="00545BBD" w:rsidRPr="0040415C" w:rsidRDefault="00545BBD" w:rsidP="00545BBD">
      <w:pPr>
        <w:spacing w:after="240"/>
        <w:jc w:val="both"/>
        <w:rPr>
          <w:rFonts w:ascii="Century Gothic" w:hAnsi="Century Gothic" w:cs="Times New Roman"/>
          <w:sz w:val="24"/>
          <w:szCs w:val="24"/>
        </w:rPr>
      </w:pPr>
      <w:r w:rsidRPr="0040415C">
        <w:rPr>
          <w:rFonts w:ascii="Century Gothic" w:hAnsi="Century Gothic" w:cs="Times New Roman"/>
          <w:sz w:val="24"/>
          <w:szCs w:val="24"/>
        </w:rPr>
        <w:t xml:space="preserve">    - </w:t>
      </w:r>
      <w:r w:rsidRPr="0040415C">
        <w:rPr>
          <w:rFonts w:ascii="Century Gothic" w:hAnsi="Century Gothic" w:cs="Times New Roman"/>
          <w:sz w:val="24"/>
          <w:szCs w:val="24"/>
          <w:u w:val="single"/>
        </w:rPr>
        <w:t>Ordenanza N° 026-2002-MPC</w:t>
      </w:r>
      <w:r w:rsidRPr="0040415C">
        <w:rPr>
          <w:rFonts w:ascii="Century Gothic" w:hAnsi="Century Gothic" w:cs="Times New Roman"/>
          <w:sz w:val="24"/>
          <w:szCs w:val="24"/>
        </w:rPr>
        <w:t xml:space="preserve">: Se aprueban disposiciones complementarias a la Ordenanza N° 006-95-MPC y se declara como Tratamiento Estratégico la zona denominada Pampas de </w:t>
      </w:r>
      <w:r w:rsidR="005578DC" w:rsidRPr="0040415C">
        <w:rPr>
          <w:rFonts w:ascii="Century Gothic" w:hAnsi="Century Gothic" w:cs="Times New Roman"/>
          <w:sz w:val="24"/>
          <w:szCs w:val="24"/>
        </w:rPr>
        <w:t>Concón</w:t>
      </w:r>
      <w:r w:rsidRPr="0040415C">
        <w:rPr>
          <w:rFonts w:ascii="Century Gothic" w:hAnsi="Century Gothic" w:cs="Times New Roman"/>
          <w:sz w:val="24"/>
          <w:szCs w:val="24"/>
        </w:rPr>
        <w:t>.</w:t>
      </w:r>
    </w:p>
    <w:p w:rsidR="00545BBD" w:rsidRPr="0040415C" w:rsidRDefault="00545BBD" w:rsidP="00545BBD">
      <w:pPr>
        <w:spacing w:after="240"/>
        <w:jc w:val="both"/>
        <w:rPr>
          <w:rFonts w:ascii="Century Gothic" w:hAnsi="Century Gothic" w:cs="Times New Roman"/>
          <w:sz w:val="24"/>
          <w:szCs w:val="24"/>
        </w:rPr>
      </w:pPr>
      <w:r w:rsidRPr="0040415C">
        <w:rPr>
          <w:rFonts w:ascii="Century Gothic" w:hAnsi="Century Gothic" w:cs="Times New Roman"/>
          <w:sz w:val="24"/>
          <w:szCs w:val="24"/>
        </w:rPr>
        <w:t xml:space="preserve">     - Ordenanza Municipal N° 06-95-MPC, de fecha 08 de Junio de 1995</w:t>
      </w:r>
    </w:p>
    <w:p w:rsidR="001F1C09" w:rsidRPr="0040415C" w:rsidRDefault="001F1C09" w:rsidP="001F1C09">
      <w:pPr>
        <w:spacing w:after="0" w:line="276" w:lineRule="auto"/>
        <w:jc w:val="both"/>
        <w:rPr>
          <w:rFonts w:ascii="Century Gothic" w:hAnsi="Century Gothic" w:cs="Times New Roman"/>
          <w:b/>
        </w:rPr>
      </w:pPr>
    </w:p>
    <w:p w:rsidR="001F1C09" w:rsidRPr="0040415C" w:rsidRDefault="001F1C09" w:rsidP="001F1C09">
      <w:pPr>
        <w:pStyle w:val="Prrafodelista"/>
        <w:numPr>
          <w:ilvl w:val="1"/>
          <w:numId w:val="1"/>
        </w:numPr>
        <w:spacing w:after="0" w:line="276" w:lineRule="auto"/>
        <w:ind w:left="0" w:firstLine="0"/>
        <w:jc w:val="both"/>
        <w:rPr>
          <w:rFonts w:ascii="Century Gothic" w:hAnsi="Century Gothic" w:cs="Times New Roman"/>
          <w:b/>
        </w:rPr>
      </w:pPr>
      <w:r w:rsidRPr="0040415C">
        <w:rPr>
          <w:rFonts w:ascii="Century Gothic" w:hAnsi="Century Gothic" w:cs="Times New Roman"/>
          <w:b/>
        </w:rPr>
        <w:t>EQUIPAMIENTO URBANO</w:t>
      </w:r>
    </w:p>
    <w:p w:rsidR="001F1C09" w:rsidRPr="0040415C" w:rsidRDefault="001F1C09" w:rsidP="001F1C09">
      <w:pPr>
        <w:pStyle w:val="Prrafodelista"/>
        <w:spacing w:after="0" w:line="276" w:lineRule="auto"/>
        <w:ind w:left="0"/>
        <w:jc w:val="both"/>
        <w:rPr>
          <w:rFonts w:ascii="Century Gothic" w:hAnsi="Century Gothic" w:cs="Times New Roman"/>
          <w:b/>
        </w:rPr>
      </w:pPr>
    </w:p>
    <w:p w:rsidR="001F1C09" w:rsidRPr="0040415C" w:rsidRDefault="001F1C09" w:rsidP="001F1C09">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En cuanto a los aspectos físicos del terreno, el predio se encuentra en una zona predominante de industrias</w:t>
      </w:r>
      <w:r w:rsidR="00BB52C7" w:rsidRPr="0040415C">
        <w:rPr>
          <w:rFonts w:ascii="Century Gothic" w:hAnsi="Century Gothic" w:cs="Times New Roman"/>
          <w:sz w:val="24"/>
          <w:szCs w:val="24"/>
        </w:rPr>
        <w:t xml:space="preserve"> livianas</w:t>
      </w:r>
      <w:r w:rsidRPr="0040415C">
        <w:rPr>
          <w:rFonts w:ascii="Century Gothic" w:hAnsi="Century Gothic" w:cs="Times New Roman"/>
          <w:sz w:val="24"/>
          <w:szCs w:val="24"/>
        </w:rPr>
        <w:t>, es decir el equipamiento respecto a educación, salud y recreación se desarrollará en otro sector, destinado a vivienda; dentro de la propuesta de Habilitación Industrial que se plantea para el área de interés se considerará al aspecto de la dotación de equipamiento urbano, así como un plan de limpieza pública.</w:t>
      </w:r>
    </w:p>
    <w:p w:rsidR="00BB52C7" w:rsidRPr="0040415C" w:rsidRDefault="00BB52C7" w:rsidP="001F1C09">
      <w:pPr>
        <w:spacing w:after="0" w:line="276" w:lineRule="auto"/>
        <w:jc w:val="both"/>
        <w:rPr>
          <w:rFonts w:ascii="Century Gothic" w:hAnsi="Century Gothic" w:cs="Times New Roman"/>
          <w:b/>
        </w:rPr>
      </w:pPr>
    </w:p>
    <w:p w:rsidR="00BB52C7" w:rsidRPr="0040415C" w:rsidRDefault="00BB52C7" w:rsidP="001F1C09">
      <w:pPr>
        <w:spacing w:after="0" w:line="276" w:lineRule="auto"/>
        <w:jc w:val="both"/>
        <w:rPr>
          <w:rFonts w:ascii="Century Gothic" w:hAnsi="Century Gothic" w:cs="Times New Roman"/>
          <w:b/>
        </w:rPr>
      </w:pPr>
    </w:p>
    <w:p w:rsidR="001F1C09" w:rsidRPr="0040415C" w:rsidRDefault="001F1C09" w:rsidP="001F1C09">
      <w:pPr>
        <w:pStyle w:val="Prrafodelista"/>
        <w:numPr>
          <w:ilvl w:val="1"/>
          <w:numId w:val="1"/>
        </w:numPr>
        <w:spacing w:after="0" w:line="276" w:lineRule="auto"/>
        <w:ind w:left="0" w:firstLine="0"/>
        <w:jc w:val="both"/>
        <w:rPr>
          <w:rFonts w:ascii="Century Gothic" w:hAnsi="Century Gothic" w:cs="Times New Roman"/>
          <w:b/>
        </w:rPr>
      </w:pPr>
      <w:r w:rsidRPr="0040415C">
        <w:rPr>
          <w:rFonts w:ascii="Century Gothic" w:hAnsi="Century Gothic" w:cs="Times New Roman"/>
          <w:b/>
        </w:rPr>
        <w:t>RED VIAL</w:t>
      </w:r>
    </w:p>
    <w:p w:rsidR="001F1C09" w:rsidRPr="0040415C" w:rsidRDefault="001F1C09" w:rsidP="001F1C09">
      <w:pPr>
        <w:pStyle w:val="Prrafodelista"/>
        <w:spacing w:after="0" w:line="276" w:lineRule="auto"/>
        <w:ind w:left="0"/>
        <w:jc w:val="both"/>
        <w:rPr>
          <w:rFonts w:ascii="Century Gothic" w:hAnsi="Century Gothic" w:cs="Times New Roman"/>
          <w:b/>
        </w:rPr>
      </w:pPr>
    </w:p>
    <w:p w:rsidR="00894F4A" w:rsidRPr="0040415C" w:rsidRDefault="00697971" w:rsidP="00697971">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 xml:space="preserve">El área de interés se encuentra ubicada a la altura del </w:t>
      </w:r>
      <w:r w:rsidR="00894F4A" w:rsidRPr="0040415C">
        <w:rPr>
          <w:rFonts w:ascii="Century Gothic" w:hAnsi="Century Gothic" w:cs="Times New Roman"/>
          <w:sz w:val="24"/>
          <w:szCs w:val="24"/>
        </w:rPr>
        <w:t>km. 58.5</w:t>
      </w:r>
      <w:r w:rsidRPr="0040415C">
        <w:rPr>
          <w:rFonts w:ascii="Century Gothic" w:hAnsi="Century Gothic" w:cs="Times New Roman"/>
          <w:sz w:val="24"/>
          <w:szCs w:val="24"/>
        </w:rPr>
        <w:t xml:space="preserve">0 de la Carretera Panamericana Sur, se accede al predio desde la Panamericana Sur viniendo de Cañete hacia Lima dirigiéndose a la derecha a la altura del km. </w:t>
      </w:r>
      <w:r w:rsidR="00894F4A" w:rsidRPr="0040415C">
        <w:rPr>
          <w:rFonts w:ascii="Century Gothic" w:hAnsi="Century Gothic" w:cs="Times New Roman"/>
          <w:sz w:val="24"/>
          <w:szCs w:val="24"/>
        </w:rPr>
        <w:t>59</w:t>
      </w:r>
      <w:r w:rsidRPr="0040415C">
        <w:rPr>
          <w:rFonts w:ascii="Century Gothic" w:hAnsi="Century Gothic" w:cs="Times New Roman"/>
          <w:sz w:val="24"/>
          <w:szCs w:val="24"/>
        </w:rPr>
        <w:t xml:space="preserve">.00 ingresando por la Vía Auxiliar </w:t>
      </w:r>
      <w:r w:rsidR="00894F4A" w:rsidRPr="0040415C">
        <w:rPr>
          <w:rFonts w:ascii="Century Gothic" w:hAnsi="Century Gothic" w:cs="Times New Roman"/>
          <w:sz w:val="24"/>
          <w:szCs w:val="24"/>
        </w:rPr>
        <w:t xml:space="preserve">a la </w:t>
      </w:r>
      <w:r w:rsidRPr="0040415C">
        <w:rPr>
          <w:rFonts w:ascii="Century Gothic" w:hAnsi="Century Gothic" w:cs="Times New Roman"/>
          <w:sz w:val="24"/>
          <w:szCs w:val="24"/>
        </w:rPr>
        <w:t xml:space="preserve">Carretera Panamericana Sur, recorriendo aproximadamente </w:t>
      </w:r>
      <w:r w:rsidR="00894F4A" w:rsidRPr="0040415C">
        <w:rPr>
          <w:rFonts w:ascii="Century Gothic" w:hAnsi="Century Gothic" w:cs="Times New Roman"/>
          <w:sz w:val="24"/>
          <w:szCs w:val="24"/>
        </w:rPr>
        <w:t>2</w:t>
      </w:r>
      <w:r w:rsidR="00374275">
        <w:rPr>
          <w:rFonts w:ascii="Century Gothic" w:hAnsi="Century Gothic" w:cs="Times New Roman"/>
          <w:sz w:val="24"/>
          <w:szCs w:val="24"/>
        </w:rPr>
        <w:t>0</w:t>
      </w:r>
      <w:r w:rsidR="00894F4A" w:rsidRPr="0040415C">
        <w:rPr>
          <w:rFonts w:ascii="Century Gothic" w:hAnsi="Century Gothic" w:cs="Times New Roman"/>
          <w:sz w:val="24"/>
          <w:szCs w:val="24"/>
        </w:rPr>
        <w:t>0</w:t>
      </w:r>
      <w:r w:rsidRPr="0040415C">
        <w:rPr>
          <w:rFonts w:ascii="Century Gothic" w:hAnsi="Century Gothic" w:cs="Times New Roman"/>
          <w:sz w:val="24"/>
          <w:szCs w:val="24"/>
        </w:rPr>
        <w:t xml:space="preserve"> ml y </w:t>
      </w:r>
      <w:r w:rsidRPr="0040415C">
        <w:rPr>
          <w:rFonts w:ascii="Century Gothic" w:hAnsi="Century Gothic" w:cs="Times New Roman"/>
          <w:sz w:val="24"/>
          <w:szCs w:val="24"/>
        </w:rPr>
        <w:lastRenderedPageBreak/>
        <w:t xml:space="preserve">luego interceptándose con la </w:t>
      </w:r>
      <w:r w:rsidR="001E5BF4">
        <w:rPr>
          <w:rFonts w:ascii="Century Gothic" w:hAnsi="Century Gothic" w:cs="Times New Roman"/>
          <w:sz w:val="24"/>
          <w:szCs w:val="24"/>
        </w:rPr>
        <w:t>Primera</w:t>
      </w:r>
      <w:r w:rsidR="00894F4A" w:rsidRPr="0040415C">
        <w:rPr>
          <w:rFonts w:ascii="Century Gothic" w:hAnsi="Century Gothic" w:cs="Times New Roman"/>
          <w:sz w:val="24"/>
          <w:szCs w:val="24"/>
        </w:rPr>
        <w:t xml:space="preserve"> Av</w:t>
      </w:r>
      <w:r w:rsidRPr="0040415C">
        <w:rPr>
          <w:rFonts w:ascii="Century Gothic" w:hAnsi="Century Gothic" w:cs="Times New Roman"/>
          <w:sz w:val="24"/>
          <w:szCs w:val="24"/>
        </w:rPr>
        <w:t xml:space="preserve">enida </w:t>
      </w:r>
      <w:r w:rsidR="001E5BF4">
        <w:rPr>
          <w:rFonts w:ascii="Century Gothic" w:hAnsi="Century Gothic" w:cs="Times New Roman"/>
          <w:sz w:val="24"/>
          <w:szCs w:val="24"/>
        </w:rPr>
        <w:t xml:space="preserve">Las </w:t>
      </w:r>
      <w:r w:rsidRPr="0040415C">
        <w:rPr>
          <w:rFonts w:ascii="Century Gothic" w:hAnsi="Century Gothic" w:cs="Times New Roman"/>
          <w:sz w:val="24"/>
          <w:szCs w:val="24"/>
        </w:rPr>
        <w:t>P</w:t>
      </w:r>
      <w:r w:rsidR="001E5BF4">
        <w:rPr>
          <w:rFonts w:ascii="Century Gothic" w:hAnsi="Century Gothic" w:cs="Times New Roman"/>
          <w:sz w:val="24"/>
          <w:szCs w:val="24"/>
        </w:rPr>
        <w:t>almeras</w:t>
      </w:r>
      <w:r w:rsidRPr="0040415C">
        <w:rPr>
          <w:rFonts w:ascii="Century Gothic" w:hAnsi="Century Gothic" w:cs="Times New Roman"/>
          <w:sz w:val="24"/>
          <w:szCs w:val="24"/>
        </w:rPr>
        <w:t xml:space="preserve">, doblando a la derecha en un recorrido aproximado de </w:t>
      </w:r>
      <w:r w:rsidR="00374275">
        <w:rPr>
          <w:rFonts w:ascii="Century Gothic" w:hAnsi="Century Gothic" w:cs="Times New Roman"/>
          <w:sz w:val="24"/>
          <w:szCs w:val="24"/>
        </w:rPr>
        <w:t>30</w:t>
      </w:r>
      <w:r w:rsidR="00894F4A" w:rsidRPr="0040415C">
        <w:rPr>
          <w:rFonts w:ascii="Century Gothic" w:hAnsi="Century Gothic" w:cs="Times New Roman"/>
          <w:sz w:val="24"/>
          <w:szCs w:val="24"/>
        </w:rPr>
        <w:t>0</w:t>
      </w:r>
      <w:r w:rsidRPr="0040415C">
        <w:rPr>
          <w:rFonts w:ascii="Century Gothic" w:hAnsi="Century Gothic" w:cs="Times New Roman"/>
          <w:sz w:val="24"/>
          <w:szCs w:val="24"/>
        </w:rPr>
        <w:t xml:space="preserve"> ml para llegar al predio</w:t>
      </w:r>
      <w:r w:rsidR="00894F4A" w:rsidRPr="0040415C">
        <w:rPr>
          <w:rFonts w:ascii="Century Gothic" w:hAnsi="Century Gothic" w:cs="Times New Roman"/>
          <w:sz w:val="24"/>
          <w:szCs w:val="24"/>
        </w:rPr>
        <w:t xml:space="preserve">. </w:t>
      </w:r>
    </w:p>
    <w:p w:rsidR="00894F4A" w:rsidRPr="0040415C" w:rsidRDefault="00894F4A" w:rsidP="00697971">
      <w:pPr>
        <w:spacing w:after="0" w:line="276" w:lineRule="auto"/>
        <w:jc w:val="both"/>
        <w:rPr>
          <w:rFonts w:ascii="Century Gothic" w:hAnsi="Century Gothic" w:cs="Times New Roman"/>
          <w:sz w:val="24"/>
          <w:szCs w:val="24"/>
        </w:rPr>
      </w:pPr>
    </w:p>
    <w:p w:rsidR="00697971" w:rsidRPr="0040415C" w:rsidRDefault="00894F4A" w:rsidP="00697971">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 xml:space="preserve">La </w:t>
      </w:r>
      <w:r w:rsidR="00BB52C7" w:rsidRPr="0040415C">
        <w:rPr>
          <w:rFonts w:ascii="Century Gothic" w:hAnsi="Century Gothic" w:cs="Times New Roman"/>
          <w:sz w:val="24"/>
          <w:szCs w:val="24"/>
        </w:rPr>
        <w:t xml:space="preserve">Primera </w:t>
      </w:r>
      <w:r w:rsidRPr="0040415C">
        <w:rPr>
          <w:rFonts w:ascii="Century Gothic" w:hAnsi="Century Gothic" w:cs="Times New Roman"/>
          <w:sz w:val="24"/>
          <w:szCs w:val="24"/>
        </w:rPr>
        <w:t xml:space="preserve">Avenida </w:t>
      </w:r>
      <w:r w:rsidR="00BB52C7" w:rsidRPr="0040415C">
        <w:rPr>
          <w:rFonts w:ascii="Century Gothic" w:hAnsi="Century Gothic" w:cs="Times New Roman"/>
          <w:sz w:val="24"/>
          <w:szCs w:val="24"/>
        </w:rPr>
        <w:t xml:space="preserve">Las </w:t>
      </w:r>
      <w:r w:rsidRPr="0040415C">
        <w:rPr>
          <w:rFonts w:ascii="Century Gothic" w:hAnsi="Century Gothic" w:cs="Times New Roman"/>
          <w:sz w:val="24"/>
          <w:szCs w:val="24"/>
        </w:rPr>
        <w:t>P</w:t>
      </w:r>
      <w:r w:rsidR="00BB52C7" w:rsidRPr="0040415C">
        <w:rPr>
          <w:rFonts w:ascii="Century Gothic" w:hAnsi="Century Gothic" w:cs="Times New Roman"/>
          <w:sz w:val="24"/>
          <w:szCs w:val="24"/>
        </w:rPr>
        <w:t>almeras</w:t>
      </w:r>
      <w:r w:rsidRPr="0040415C">
        <w:rPr>
          <w:rFonts w:ascii="Century Gothic" w:hAnsi="Century Gothic" w:cs="Times New Roman"/>
          <w:sz w:val="24"/>
          <w:szCs w:val="24"/>
        </w:rPr>
        <w:t xml:space="preserve"> tiene una sección vial de 30.00 ml.</w:t>
      </w:r>
    </w:p>
    <w:p w:rsidR="00545BBD" w:rsidRPr="0040415C" w:rsidRDefault="00545BBD" w:rsidP="00697971">
      <w:pPr>
        <w:spacing w:after="0" w:line="276" w:lineRule="auto"/>
        <w:jc w:val="both"/>
        <w:rPr>
          <w:rFonts w:ascii="Century Gothic" w:hAnsi="Century Gothic" w:cs="Times New Roman"/>
          <w:sz w:val="24"/>
          <w:szCs w:val="24"/>
        </w:rPr>
      </w:pPr>
    </w:p>
    <w:p w:rsidR="001B548C" w:rsidRPr="0040415C" w:rsidRDefault="001B548C" w:rsidP="001F1C09">
      <w:pPr>
        <w:spacing w:after="0" w:line="276" w:lineRule="auto"/>
        <w:jc w:val="both"/>
        <w:rPr>
          <w:rFonts w:ascii="Century Gothic" w:hAnsi="Century Gothic" w:cs="Times New Roman"/>
        </w:rPr>
      </w:pPr>
    </w:p>
    <w:p w:rsidR="001B548C" w:rsidRPr="0040415C" w:rsidRDefault="001B548C" w:rsidP="001F1C09">
      <w:pPr>
        <w:spacing w:after="0" w:line="276" w:lineRule="auto"/>
        <w:jc w:val="both"/>
        <w:rPr>
          <w:rFonts w:ascii="Century Gothic" w:hAnsi="Century Gothic" w:cs="Times New Roman"/>
        </w:rPr>
      </w:pPr>
      <w:r w:rsidRPr="0040415C">
        <w:rPr>
          <w:rFonts w:ascii="Century Gothic" w:hAnsi="Century Gothic" w:cs="Times New Roman"/>
          <w:noProof/>
          <w:lang w:eastAsia="es-PE"/>
        </w:rPr>
        <w:drawing>
          <wp:inline distT="0" distB="0" distL="0" distR="0" wp14:anchorId="6FF2345E" wp14:editId="39CFEAFE">
            <wp:extent cx="5353050" cy="160441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998" t="56438" r="31032" b="10012"/>
                    <a:stretch/>
                  </pic:blipFill>
                  <pic:spPr bwMode="auto">
                    <a:xfrm>
                      <a:off x="0" y="0"/>
                      <a:ext cx="5398491" cy="1618035"/>
                    </a:xfrm>
                    <a:prstGeom prst="rect">
                      <a:avLst/>
                    </a:prstGeom>
                    <a:ln>
                      <a:noFill/>
                    </a:ln>
                    <a:extLst>
                      <a:ext uri="{53640926-AAD7-44D8-BBD7-CCE9431645EC}">
                        <a14:shadowObscured xmlns:a14="http://schemas.microsoft.com/office/drawing/2010/main"/>
                      </a:ext>
                    </a:extLst>
                  </pic:spPr>
                </pic:pic>
              </a:graphicData>
            </a:graphic>
          </wp:inline>
        </w:drawing>
      </w:r>
    </w:p>
    <w:p w:rsidR="00545BBD" w:rsidRDefault="00545BBD" w:rsidP="001F1C09">
      <w:pPr>
        <w:spacing w:after="0" w:line="276" w:lineRule="auto"/>
        <w:jc w:val="both"/>
        <w:rPr>
          <w:rFonts w:ascii="Century Gothic" w:hAnsi="Century Gothic" w:cs="Times New Roman"/>
        </w:rPr>
      </w:pPr>
    </w:p>
    <w:p w:rsidR="009F19B9" w:rsidRDefault="009F19B9" w:rsidP="001F1C09">
      <w:pPr>
        <w:spacing w:after="0" w:line="276" w:lineRule="auto"/>
        <w:jc w:val="both"/>
        <w:rPr>
          <w:rFonts w:ascii="Century Gothic" w:hAnsi="Century Gothic" w:cs="Times New Roman"/>
        </w:rPr>
      </w:pPr>
      <w:r w:rsidRPr="009F19B9">
        <w:rPr>
          <w:rFonts w:ascii="Century Gothic" w:hAnsi="Century Gothic" w:cs="Times New Roman"/>
          <w:noProof/>
          <w:lang w:eastAsia="es-PE"/>
        </w:rPr>
        <w:drawing>
          <wp:inline distT="0" distB="0" distL="0" distR="0">
            <wp:extent cx="5400040" cy="3037457"/>
            <wp:effectExtent l="0" t="0" r="0" b="0"/>
            <wp:docPr id="9" name="Imagen 9" descr="C:\Users\Rosario\Desktop\fotos Chilca\20181117_144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sario\Desktop\fotos Chilca\20181117_14410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0800000">
                      <a:off x="0" y="0"/>
                      <a:ext cx="5400040" cy="3037457"/>
                    </a:xfrm>
                    <a:prstGeom prst="rect">
                      <a:avLst/>
                    </a:prstGeom>
                    <a:noFill/>
                    <a:ln>
                      <a:noFill/>
                    </a:ln>
                  </pic:spPr>
                </pic:pic>
              </a:graphicData>
            </a:graphic>
          </wp:inline>
        </w:drawing>
      </w:r>
    </w:p>
    <w:p w:rsidR="009F19B9" w:rsidRDefault="009F19B9" w:rsidP="001F1C09">
      <w:pPr>
        <w:spacing w:after="0" w:line="276" w:lineRule="auto"/>
        <w:jc w:val="both"/>
        <w:rPr>
          <w:rFonts w:ascii="Century Gothic" w:hAnsi="Century Gothic" w:cs="Times New Roman"/>
        </w:rPr>
      </w:pPr>
      <w:r>
        <w:rPr>
          <w:rFonts w:ascii="Century Gothic" w:hAnsi="Century Gothic" w:cs="Times New Roman"/>
        </w:rPr>
        <w:t>Av. Las Palmeras – Vista hacia la Autopista Panamericana Sur.</w:t>
      </w:r>
    </w:p>
    <w:p w:rsidR="009F19B9" w:rsidRDefault="009F19B9" w:rsidP="001F1C09">
      <w:pPr>
        <w:spacing w:after="0" w:line="276" w:lineRule="auto"/>
        <w:jc w:val="both"/>
        <w:rPr>
          <w:rFonts w:ascii="Century Gothic" w:hAnsi="Century Gothic" w:cs="Times New Roman"/>
        </w:rPr>
      </w:pPr>
    </w:p>
    <w:p w:rsidR="009F19B9" w:rsidRDefault="009F19B9" w:rsidP="001F1C09">
      <w:pPr>
        <w:spacing w:after="0" w:line="276" w:lineRule="auto"/>
        <w:jc w:val="both"/>
        <w:rPr>
          <w:rFonts w:ascii="Century Gothic" w:hAnsi="Century Gothic" w:cs="Times New Roman"/>
        </w:rPr>
      </w:pPr>
      <w:r w:rsidRPr="009F19B9">
        <w:rPr>
          <w:rFonts w:ascii="Century Gothic" w:hAnsi="Century Gothic" w:cs="Times New Roman"/>
          <w:noProof/>
          <w:lang w:eastAsia="es-PE"/>
        </w:rPr>
        <w:lastRenderedPageBreak/>
        <w:drawing>
          <wp:inline distT="0" distB="0" distL="0" distR="0">
            <wp:extent cx="5400040" cy="3037457"/>
            <wp:effectExtent l="0" t="0" r="0" b="0"/>
            <wp:docPr id="10" name="Imagen 10" descr="C:\Users\Rosario\Desktop\fotos Chilca\20181117_144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osario\Desktop\fotos Chilca\20181117_14405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0800000">
                      <a:off x="0" y="0"/>
                      <a:ext cx="5400040" cy="3037457"/>
                    </a:xfrm>
                    <a:prstGeom prst="rect">
                      <a:avLst/>
                    </a:prstGeom>
                    <a:noFill/>
                    <a:ln>
                      <a:noFill/>
                    </a:ln>
                  </pic:spPr>
                </pic:pic>
              </a:graphicData>
            </a:graphic>
          </wp:inline>
        </w:drawing>
      </w:r>
    </w:p>
    <w:p w:rsidR="009F19B9" w:rsidRDefault="009F19B9" w:rsidP="001F1C09">
      <w:pPr>
        <w:spacing w:after="0" w:line="276" w:lineRule="auto"/>
        <w:jc w:val="both"/>
        <w:rPr>
          <w:rFonts w:ascii="Century Gothic" w:hAnsi="Century Gothic" w:cs="Times New Roman"/>
        </w:rPr>
      </w:pPr>
      <w:r>
        <w:rPr>
          <w:rFonts w:ascii="Century Gothic" w:hAnsi="Century Gothic" w:cs="Times New Roman"/>
        </w:rPr>
        <w:t>Av. Las Palmeras – Vista hacia el Este.</w:t>
      </w:r>
    </w:p>
    <w:p w:rsidR="009F19B9" w:rsidRPr="0040415C" w:rsidRDefault="009F19B9" w:rsidP="001F1C09">
      <w:pPr>
        <w:spacing w:after="0" w:line="276" w:lineRule="auto"/>
        <w:jc w:val="both"/>
        <w:rPr>
          <w:rFonts w:ascii="Century Gothic" w:hAnsi="Century Gothic" w:cs="Times New Roman"/>
        </w:rPr>
      </w:pPr>
    </w:p>
    <w:p w:rsidR="00E16BA5" w:rsidRPr="0040415C" w:rsidRDefault="00E16BA5" w:rsidP="005A255D">
      <w:pPr>
        <w:pStyle w:val="Prrafodelista"/>
        <w:numPr>
          <w:ilvl w:val="0"/>
          <w:numId w:val="1"/>
        </w:numPr>
        <w:spacing w:after="0" w:line="276" w:lineRule="auto"/>
        <w:jc w:val="both"/>
        <w:rPr>
          <w:rFonts w:ascii="Century Gothic" w:hAnsi="Century Gothic" w:cs="Times New Roman"/>
          <w:b/>
        </w:rPr>
      </w:pPr>
      <w:r w:rsidRPr="0040415C">
        <w:rPr>
          <w:rFonts w:ascii="Century Gothic" w:hAnsi="Century Gothic" w:cs="Times New Roman"/>
          <w:b/>
        </w:rPr>
        <w:t>DEL TIPO DE HABILITACIÓN URBANA QUE SE DESARROLLARÁ</w:t>
      </w:r>
    </w:p>
    <w:p w:rsidR="005A255D" w:rsidRPr="0040415C" w:rsidRDefault="005A255D" w:rsidP="005A255D">
      <w:pPr>
        <w:spacing w:after="0" w:line="276" w:lineRule="auto"/>
        <w:jc w:val="both"/>
        <w:rPr>
          <w:rFonts w:ascii="Century Gothic" w:hAnsi="Century Gothic" w:cs="Times New Roman"/>
          <w:b/>
        </w:rPr>
      </w:pPr>
    </w:p>
    <w:p w:rsidR="005A255D" w:rsidRPr="0040415C" w:rsidRDefault="005A255D" w:rsidP="005A255D">
      <w:pPr>
        <w:spacing w:after="0" w:line="276" w:lineRule="auto"/>
        <w:jc w:val="both"/>
        <w:rPr>
          <w:rFonts w:ascii="Century Gothic" w:hAnsi="Century Gothic" w:cs="Times New Roman"/>
        </w:rPr>
      </w:pPr>
      <w:r w:rsidRPr="0040415C">
        <w:rPr>
          <w:rFonts w:ascii="Century Gothic" w:hAnsi="Century Gothic" w:cs="Times New Roman"/>
        </w:rPr>
        <w:t>El tipo de Habilitación Urbana que se desarrollará será la TIPO INDUSTRIAL I-2.</w:t>
      </w:r>
    </w:p>
    <w:p w:rsidR="005A255D" w:rsidRPr="0040415C" w:rsidRDefault="005A255D" w:rsidP="005A255D">
      <w:pPr>
        <w:spacing w:after="0" w:line="276" w:lineRule="auto"/>
        <w:jc w:val="both"/>
        <w:rPr>
          <w:rFonts w:ascii="Century Gothic" w:hAnsi="Century Gothic" w:cs="Times New Roman"/>
        </w:rPr>
      </w:pPr>
      <w:r w:rsidRPr="0040415C">
        <w:rPr>
          <w:rFonts w:ascii="Century Gothic" w:hAnsi="Century Gothic" w:cs="Times New Roman"/>
        </w:rPr>
        <w:t xml:space="preserve"> </w:t>
      </w:r>
    </w:p>
    <w:p w:rsidR="00E16BA5" w:rsidRPr="0040415C" w:rsidRDefault="00E16BA5" w:rsidP="005A255D">
      <w:pPr>
        <w:pStyle w:val="Prrafodelista"/>
        <w:numPr>
          <w:ilvl w:val="0"/>
          <w:numId w:val="1"/>
        </w:numPr>
        <w:spacing w:after="0" w:line="276" w:lineRule="auto"/>
        <w:jc w:val="both"/>
        <w:rPr>
          <w:rFonts w:ascii="Century Gothic" w:hAnsi="Century Gothic" w:cs="Times New Roman"/>
          <w:b/>
        </w:rPr>
      </w:pPr>
      <w:r w:rsidRPr="0040415C">
        <w:rPr>
          <w:rFonts w:ascii="Century Gothic" w:hAnsi="Century Gothic" w:cs="Times New Roman"/>
          <w:b/>
        </w:rPr>
        <w:t>PARÁMETROS URBANÍSTICOS DE ZONIFICACIÓN</w:t>
      </w:r>
    </w:p>
    <w:p w:rsidR="005A255D" w:rsidRPr="0040415C" w:rsidRDefault="005A255D" w:rsidP="005A255D">
      <w:pPr>
        <w:spacing w:after="0" w:line="276" w:lineRule="auto"/>
        <w:jc w:val="both"/>
        <w:rPr>
          <w:rFonts w:ascii="Century Gothic" w:hAnsi="Century Gothic" w:cs="Times New Roman"/>
          <w:b/>
        </w:rPr>
      </w:pPr>
    </w:p>
    <w:p w:rsidR="005A255D" w:rsidRPr="0040415C" w:rsidRDefault="005A255D" w:rsidP="005A255D">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Conforme lo establecido en el Reglamento Nacional de Edificaciones, los parámetros Urbanísticos aplicables a la Zonificación I-2 son los siguientes:</w:t>
      </w:r>
    </w:p>
    <w:p w:rsidR="0048223E" w:rsidRPr="0040415C" w:rsidRDefault="0048223E" w:rsidP="005A255D">
      <w:pPr>
        <w:spacing w:after="0" w:line="276" w:lineRule="auto"/>
        <w:jc w:val="both"/>
        <w:rPr>
          <w:rFonts w:ascii="Century Gothic" w:hAnsi="Century Gothic" w:cs="Times New Roman"/>
          <w:sz w:val="24"/>
          <w:szCs w:val="24"/>
        </w:rPr>
      </w:pPr>
    </w:p>
    <w:p w:rsidR="005A255D" w:rsidRPr="0040415C" w:rsidRDefault="005A255D" w:rsidP="005A255D">
      <w:pPr>
        <w:spacing w:after="0" w:line="276" w:lineRule="auto"/>
        <w:jc w:val="both"/>
        <w:rPr>
          <w:rFonts w:ascii="Century Gothic" w:hAnsi="Century Gothic" w:cs="Times New Roman"/>
        </w:rPr>
      </w:pPr>
    </w:p>
    <w:tbl>
      <w:tblPr>
        <w:tblStyle w:val="Tablaconcuadrcula"/>
        <w:tblW w:w="9548" w:type="dxa"/>
        <w:tblLayout w:type="fixed"/>
        <w:tblLook w:val="04A0" w:firstRow="1" w:lastRow="0" w:firstColumn="1" w:lastColumn="0" w:noHBand="0" w:noVBand="1"/>
      </w:tblPr>
      <w:tblGrid>
        <w:gridCol w:w="1365"/>
        <w:gridCol w:w="1099"/>
        <w:gridCol w:w="1037"/>
        <w:gridCol w:w="1474"/>
        <w:gridCol w:w="1643"/>
        <w:gridCol w:w="1643"/>
        <w:gridCol w:w="1287"/>
      </w:tblGrid>
      <w:tr w:rsidR="00110A3D" w:rsidRPr="0040415C" w:rsidTr="00F038FE">
        <w:trPr>
          <w:trHeight w:val="455"/>
        </w:trPr>
        <w:tc>
          <w:tcPr>
            <w:tcW w:w="1365" w:type="dxa"/>
            <w:vAlign w:val="center"/>
          </w:tcPr>
          <w:p w:rsidR="00110A3D" w:rsidRPr="0040415C" w:rsidRDefault="00110A3D" w:rsidP="00BC0A87">
            <w:pPr>
              <w:jc w:val="center"/>
              <w:rPr>
                <w:rFonts w:ascii="Century Gothic" w:hAnsi="Century Gothic" w:cs="Times New Roman"/>
                <w:b/>
                <w:sz w:val="18"/>
                <w:szCs w:val="18"/>
              </w:rPr>
            </w:pPr>
            <w:r w:rsidRPr="0040415C">
              <w:rPr>
                <w:rFonts w:ascii="Century Gothic" w:hAnsi="Century Gothic" w:cs="Times New Roman"/>
                <w:b/>
                <w:sz w:val="18"/>
                <w:szCs w:val="18"/>
              </w:rPr>
              <w:t>NIVEL DE SERVICIO</w:t>
            </w:r>
          </w:p>
        </w:tc>
        <w:tc>
          <w:tcPr>
            <w:tcW w:w="1099" w:type="dxa"/>
            <w:vAlign w:val="center"/>
          </w:tcPr>
          <w:p w:rsidR="00110A3D" w:rsidRPr="0040415C" w:rsidRDefault="00110A3D" w:rsidP="00BC0A87">
            <w:pPr>
              <w:jc w:val="center"/>
              <w:rPr>
                <w:rFonts w:ascii="Century Gothic" w:hAnsi="Century Gothic" w:cs="Times New Roman"/>
                <w:b/>
                <w:sz w:val="18"/>
                <w:szCs w:val="18"/>
              </w:rPr>
            </w:pPr>
            <w:r w:rsidRPr="0040415C">
              <w:rPr>
                <w:rFonts w:ascii="Century Gothic" w:hAnsi="Century Gothic" w:cs="Times New Roman"/>
                <w:b/>
                <w:sz w:val="18"/>
                <w:szCs w:val="18"/>
              </w:rPr>
              <w:t>LOTE</w:t>
            </w:r>
          </w:p>
        </w:tc>
        <w:tc>
          <w:tcPr>
            <w:tcW w:w="1037" w:type="dxa"/>
            <w:vAlign w:val="center"/>
          </w:tcPr>
          <w:p w:rsidR="00110A3D" w:rsidRPr="0040415C" w:rsidRDefault="00110A3D" w:rsidP="00BC0A87">
            <w:pPr>
              <w:jc w:val="center"/>
              <w:rPr>
                <w:rFonts w:ascii="Century Gothic" w:hAnsi="Century Gothic" w:cs="Times New Roman"/>
                <w:b/>
                <w:sz w:val="18"/>
                <w:szCs w:val="18"/>
              </w:rPr>
            </w:pPr>
            <w:r w:rsidRPr="0040415C">
              <w:rPr>
                <w:rFonts w:ascii="Century Gothic" w:hAnsi="Century Gothic" w:cs="Times New Roman"/>
                <w:b/>
                <w:sz w:val="18"/>
                <w:szCs w:val="18"/>
              </w:rPr>
              <w:t>FRENTE</w:t>
            </w:r>
          </w:p>
        </w:tc>
        <w:tc>
          <w:tcPr>
            <w:tcW w:w="1474" w:type="dxa"/>
            <w:vAlign w:val="center"/>
          </w:tcPr>
          <w:p w:rsidR="00110A3D" w:rsidRPr="0040415C" w:rsidRDefault="00110A3D" w:rsidP="00BC0A87">
            <w:pPr>
              <w:jc w:val="center"/>
              <w:rPr>
                <w:rFonts w:ascii="Century Gothic" w:hAnsi="Century Gothic" w:cs="Times New Roman"/>
                <w:b/>
                <w:sz w:val="18"/>
                <w:szCs w:val="18"/>
              </w:rPr>
            </w:pPr>
            <w:r w:rsidRPr="0040415C">
              <w:rPr>
                <w:rFonts w:ascii="Century Gothic" w:hAnsi="Century Gothic" w:cs="Times New Roman"/>
                <w:b/>
                <w:sz w:val="18"/>
                <w:szCs w:val="18"/>
              </w:rPr>
              <w:t>ALTURA</w:t>
            </w:r>
          </w:p>
        </w:tc>
        <w:tc>
          <w:tcPr>
            <w:tcW w:w="1643" w:type="dxa"/>
            <w:vAlign w:val="center"/>
          </w:tcPr>
          <w:p w:rsidR="00110A3D" w:rsidRPr="0040415C" w:rsidRDefault="00110A3D" w:rsidP="00BC0A87">
            <w:pPr>
              <w:jc w:val="center"/>
              <w:rPr>
                <w:rFonts w:ascii="Century Gothic" w:hAnsi="Century Gothic" w:cs="Times New Roman"/>
                <w:b/>
                <w:sz w:val="18"/>
                <w:szCs w:val="18"/>
              </w:rPr>
            </w:pPr>
            <w:r w:rsidRPr="0040415C">
              <w:rPr>
                <w:rFonts w:ascii="Century Gothic" w:hAnsi="Century Gothic" w:cs="Times New Roman"/>
                <w:b/>
                <w:sz w:val="18"/>
                <w:szCs w:val="18"/>
              </w:rPr>
              <w:t>COEFICIENTE</w:t>
            </w:r>
          </w:p>
        </w:tc>
        <w:tc>
          <w:tcPr>
            <w:tcW w:w="1643" w:type="dxa"/>
            <w:vAlign w:val="center"/>
          </w:tcPr>
          <w:p w:rsidR="00110A3D" w:rsidRPr="0040415C" w:rsidRDefault="00110A3D" w:rsidP="00BC0A87">
            <w:pPr>
              <w:jc w:val="center"/>
              <w:rPr>
                <w:rFonts w:ascii="Century Gothic" w:hAnsi="Century Gothic" w:cs="Times New Roman"/>
                <w:b/>
                <w:sz w:val="18"/>
                <w:szCs w:val="18"/>
              </w:rPr>
            </w:pPr>
            <w:r w:rsidRPr="0040415C">
              <w:rPr>
                <w:rFonts w:ascii="Century Gothic" w:hAnsi="Century Gothic" w:cs="Times New Roman"/>
                <w:b/>
                <w:sz w:val="18"/>
                <w:szCs w:val="18"/>
              </w:rPr>
              <w:t>AREA</w:t>
            </w:r>
          </w:p>
        </w:tc>
        <w:tc>
          <w:tcPr>
            <w:tcW w:w="1287" w:type="dxa"/>
            <w:vAlign w:val="center"/>
          </w:tcPr>
          <w:p w:rsidR="00110A3D" w:rsidRPr="0040415C" w:rsidRDefault="00110A3D" w:rsidP="00BC0A87">
            <w:pPr>
              <w:jc w:val="center"/>
              <w:rPr>
                <w:rFonts w:ascii="Century Gothic" w:hAnsi="Century Gothic" w:cs="Times New Roman"/>
                <w:b/>
                <w:sz w:val="18"/>
                <w:szCs w:val="18"/>
              </w:rPr>
            </w:pPr>
            <w:r w:rsidRPr="0040415C">
              <w:rPr>
                <w:rFonts w:ascii="Century Gothic" w:hAnsi="Century Gothic" w:cs="Times New Roman"/>
                <w:b/>
                <w:sz w:val="18"/>
                <w:szCs w:val="18"/>
              </w:rPr>
              <w:t>USO</w:t>
            </w:r>
          </w:p>
        </w:tc>
      </w:tr>
      <w:tr w:rsidR="00110A3D" w:rsidRPr="0040415C" w:rsidTr="00F038FE">
        <w:trPr>
          <w:trHeight w:val="1116"/>
        </w:trPr>
        <w:tc>
          <w:tcPr>
            <w:tcW w:w="1365" w:type="dxa"/>
            <w:vAlign w:val="center"/>
          </w:tcPr>
          <w:p w:rsidR="00110A3D" w:rsidRPr="0040415C" w:rsidRDefault="00110A3D" w:rsidP="00BC0A87">
            <w:pPr>
              <w:jc w:val="center"/>
              <w:rPr>
                <w:rFonts w:ascii="Century Gothic" w:hAnsi="Century Gothic" w:cs="Times New Roman"/>
              </w:rPr>
            </w:pPr>
            <w:r w:rsidRPr="0040415C">
              <w:rPr>
                <w:rFonts w:ascii="Century Gothic" w:hAnsi="Century Gothic" w:cs="Times New Roman"/>
              </w:rPr>
              <w:t>No molesta ni peligrosa</w:t>
            </w:r>
          </w:p>
        </w:tc>
        <w:tc>
          <w:tcPr>
            <w:tcW w:w="1099" w:type="dxa"/>
            <w:vAlign w:val="center"/>
          </w:tcPr>
          <w:p w:rsidR="00110A3D" w:rsidRPr="0040415C" w:rsidRDefault="00110A3D" w:rsidP="00BC0A87">
            <w:pPr>
              <w:jc w:val="center"/>
              <w:rPr>
                <w:rFonts w:ascii="Century Gothic" w:hAnsi="Century Gothic" w:cs="Times New Roman"/>
              </w:rPr>
            </w:pPr>
            <w:r w:rsidRPr="0040415C">
              <w:rPr>
                <w:rFonts w:ascii="Century Gothic" w:hAnsi="Century Gothic" w:cs="Times New Roman"/>
              </w:rPr>
              <w:t>1,000.00 m²</w:t>
            </w:r>
          </w:p>
        </w:tc>
        <w:tc>
          <w:tcPr>
            <w:tcW w:w="1037" w:type="dxa"/>
            <w:vAlign w:val="center"/>
          </w:tcPr>
          <w:p w:rsidR="00110A3D" w:rsidRPr="0040415C" w:rsidRDefault="00110A3D" w:rsidP="00BC0A87">
            <w:pPr>
              <w:jc w:val="center"/>
              <w:rPr>
                <w:rFonts w:ascii="Century Gothic" w:hAnsi="Century Gothic" w:cs="Times New Roman"/>
              </w:rPr>
            </w:pPr>
            <w:r w:rsidRPr="0040415C">
              <w:rPr>
                <w:rFonts w:ascii="Century Gothic" w:hAnsi="Century Gothic" w:cs="Times New Roman"/>
              </w:rPr>
              <w:t>20.00 ml</w:t>
            </w:r>
          </w:p>
        </w:tc>
        <w:tc>
          <w:tcPr>
            <w:tcW w:w="1474" w:type="dxa"/>
            <w:vAlign w:val="center"/>
          </w:tcPr>
          <w:p w:rsidR="00110A3D" w:rsidRPr="0040415C" w:rsidRDefault="00110A3D" w:rsidP="00BC0A87">
            <w:pPr>
              <w:jc w:val="center"/>
              <w:rPr>
                <w:rFonts w:ascii="Century Gothic" w:hAnsi="Century Gothic" w:cs="Times New Roman"/>
              </w:rPr>
            </w:pPr>
            <w:r w:rsidRPr="0040415C">
              <w:rPr>
                <w:rFonts w:ascii="Century Gothic" w:hAnsi="Century Gothic" w:cs="Times New Roman"/>
              </w:rPr>
              <w:t>Según proyecto de habilitación urbana</w:t>
            </w:r>
          </w:p>
        </w:tc>
        <w:tc>
          <w:tcPr>
            <w:tcW w:w="1643" w:type="dxa"/>
            <w:vAlign w:val="center"/>
          </w:tcPr>
          <w:p w:rsidR="00110A3D" w:rsidRPr="0040415C" w:rsidRDefault="00110A3D" w:rsidP="00BC0A87">
            <w:pPr>
              <w:jc w:val="center"/>
              <w:rPr>
                <w:rFonts w:ascii="Century Gothic" w:hAnsi="Century Gothic" w:cs="Times New Roman"/>
              </w:rPr>
            </w:pPr>
            <w:r w:rsidRPr="0040415C">
              <w:rPr>
                <w:rFonts w:ascii="Century Gothic" w:hAnsi="Century Gothic" w:cs="Times New Roman"/>
              </w:rPr>
              <w:t>Según proyecto de habilitación urbana</w:t>
            </w:r>
          </w:p>
        </w:tc>
        <w:tc>
          <w:tcPr>
            <w:tcW w:w="1643" w:type="dxa"/>
            <w:vAlign w:val="center"/>
          </w:tcPr>
          <w:p w:rsidR="00110A3D" w:rsidRPr="0040415C" w:rsidRDefault="00110A3D" w:rsidP="00BC0A87">
            <w:pPr>
              <w:jc w:val="center"/>
              <w:rPr>
                <w:rFonts w:ascii="Century Gothic" w:hAnsi="Century Gothic" w:cs="Times New Roman"/>
              </w:rPr>
            </w:pPr>
            <w:r w:rsidRPr="0040415C">
              <w:rPr>
                <w:rFonts w:ascii="Century Gothic" w:hAnsi="Century Gothic" w:cs="Times New Roman"/>
              </w:rPr>
              <w:t>Según proyecto de habilitación urbana</w:t>
            </w:r>
          </w:p>
        </w:tc>
        <w:tc>
          <w:tcPr>
            <w:tcW w:w="1287" w:type="dxa"/>
            <w:vAlign w:val="center"/>
          </w:tcPr>
          <w:p w:rsidR="00110A3D" w:rsidRPr="0040415C" w:rsidRDefault="00110A3D" w:rsidP="00BC0A87">
            <w:pPr>
              <w:jc w:val="center"/>
              <w:rPr>
                <w:rFonts w:ascii="Century Gothic" w:hAnsi="Century Gothic" w:cs="Times New Roman"/>
              </w:rPr>
            </w:pPr>
            <w:r w:rsidRPr="0040415C">
              <w:rPr>
                <w:rFonts w:ascii="Century Gothic" w:hAnsi="Century Gothic" w:cs="Times New Roman"/>
              </w:rPr>
              <w:t>Industria Liviana</w:t>
            </w:r>
          </w:p>
        </w:tc>
      </w:tr>
    </w:tbl>
    <w:p w:rsidR="00110A3D" w:rsidRPr="0040415C" w:rsidRDefault="00110A3D" w:rsidP="005A255D">
      <w:pPr>
        <w:spacing w:after="0" w:line="276" w:lineRule="auto"/>
        <w:jc w:val="both"/>
        <w:rPr>
          <w:rFonts w:ascii="Century Gothic" w:hAnsi="Century Gothic" w:cs="Times New Roman"/>
        </w:rPr>
      </w:pPr>
    </w:p>
    <w:p w:rsidR="0020050E" w:rsidRPr="0040415C" w:rsidRDefault="0020050E" w:rsidP="0020050E">
      <w:pPr>
        <w:spacing w:after="240" w:line="360" w:lineRule="auto"/>
        <w:ind w:firstLine="708"/>
        <w:jc w:val="both"/>
        <w:rPr>
          <w:rFonts w:ascii="Century Gothic" w:hAnsi="Century Gothic" w:cs="Times New Roman"/>
        </w:rPr>
      </w:pPr>
      <w:r w:rsidRPr="0040415C">
        <w:rPr>
          <w:rFonts w:ascii="Century Gothic" w:hAnsi="Century Gothic" w:cs="Times New Roman"/>
        </w:rPr>
        <w:t>De acuerdo a la calidad mínima de las obras de Habilitación Urbana los Proyectos Industriales I-2 le corresponde tipo C o superior con las siguientes características:</w:t>
      </w:r>
    </w:p>
    <w:tbl>
      <w:tblPr>
        <w:tblStyle w:val="Tablaconcuadrcula"/>
        <w:tblW w:w="9924" w:type="dxa"/>
        <w:tblInd w:w="-431" w:type="dxa"/>
        <w:tblLook w:val="04A0" w:firstRow="1" w:lastRow="0" w:firstColumn="1" w:lastColumn="0" w:noHBand="0" w:noVBand="1"/>
      </w:tblPr>
      <w:tblGrid>
        <w:gridCol w:w="852"/>
        <w:gridCol w:w="1275"/>
        <w:gridCol w:w="1276"/>
        <w:gridCol w:w="1701"/>
        <w:gridCol w:w="1418"/>
        <w:gridCol w:w="1417"/>
        <w:gridCol w:w="1985"/>
      </w:tblGrid>
      <w:tr w:rsidR="0020050E" w:rsidRPr="0040415C" w:rsidTr="0048223E">
        <w:tc>
          <w:tcPr>
            <w:tcW w:w="852"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TIPO</w:t>
            </w:r>
          </w:p>
        </w:tc>
        <w:tc>
          <w:tcPr>
            <w:tcW w:w="1275"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Calzadas (pistas)</w:t>
            </w:r>
          </w:p>
        </w:tc>
        <w:tc>
          <w:tcPr>
            <w:tcW w:w="1276"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Aceras (veredas)</w:t>
            </w:r>
          </w:p>
        </w:tc>
        <w:tc>
          <w:tcPr>
            <w:tcW w:w="1701"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Agua potable</w:t>
            </w:r>
          </w:p>
        </w:tc>
        <w:tc>
          <w:tcPr>
            <w:tcW w:w="1418"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Desagüe</w:t>
            </w:r>
          </w:p>
        </w:tc>
        <w:tc>
          <w:tcPr>
            <w:tcW w:w="1417"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Energía Eléctrica</w:t>
            </w:r>
          </w:p>
        </w:tc>
        <w:tc>
          <w:tcPr>
            <w:tcW w:w="1985"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Teléfono</w:t>
            </w:r>
          </w:p>
        </w:tc>
      </w:tr>
      <w:tr w:rsidR="0020050E" w:rsidRPr="0040415C" w:rsidTr="0048223E">
        <w:tc>
          <w:tcPr>
            <w:tcW w:w="852"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A</w:t>
            </w:r>
          </w:p>
        </w:tc>
        <w:tc>
          <w:tcPr>
            <w:tcW w:w="1275"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Concreto</w:t>
            </w:r>
          </w:p>
        </w:tc>
        <w:tc>
          <w:tcPr>
            <w:tcW w:w="1276"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Concreto simple</w:t>
            </w:r>
          </w:p>
        </w:tc>
        <w:tc>
          <w:tcPr>
            <w:tcW w:w="1701"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418"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417"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Pública y domiciliaria</w:t>
            </w:r>
          </w:p>
        </w:tc>
        <w:tc>
          <w:tcPr>
            <w:tcW w:w="1985"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Pública y domiciliario</w:t>
            </w:r>
          </w:p>
        </w:tc>
      </w:tr>
      <w:tr w:rsidR="0020050E" w:rsidRPr="0040415C" w:rsidTr="0048223E">
        <w:tc>
          <w:tcPr>
            <w:tcW w:w="852"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B</w:t>
            </w:r>
          </w:p>
        </w:tc>
        <w:tc>
          <w:tcPr>
            <w:tcW w:w="1275"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Asfalto</w:t>
            </w:r>
          </w:p>
        </w:tc>
        <w:tc>
          <w:tcPr>
            <w:tcW w:w="1276"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Concreto simple</w:t>
            </w:r>
          </w:p>
        </w:tc>
        <w:tc>
          <w:tcPr>
            <w:tcW w:w="1701"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418"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417" w:type="dxa"/>
          </w:tcPr>
          <w:p w:rsidR="0020050E" w:rsidRPr="0040415C" w:rsidRDefault="0020050E" w:rsidP="004449EC">
            <w:pPr>
              <w:ind w:right="-90"/>
              <w:jc w:val="both"/>
              <w:rPr>
                <w:rFonts w:ascii="Century Gothic" w:hAnsi="Century Gothic" w:cs="Times New Roman"/>
                <w:sz w:val="20"/>
                <w:szCs w:val="20"/>
              </w:rPr>
            </w:pPr>
            <w:r w:rsidRPr="0040415C">
              <w:rPr>
                <w:rFonts w:ascii="Century Gothic" w:hAnsi="Century Gothic" w:cs="Times New Roman"/>
                <w:sz w:val="20"/>
                <w:szCs w:val="20"/>
              </w:rPr>
              <w:t>Pública y domiciliaria</w:t>
            </w:r>
          </w:p>
        </w:tc>
        <w:tc>
          <w:tcPr>
            <w:tcW w:w="1985"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Pública y domiciliario</w:t>
            </w:r>
          </w:p>
        </w:tc>
      </w:tr>
      <w:tr w:rsidR="0020050E" w:rsidRPr="0040415C" w:rsidTr="0048223E">
        <w:tc>
          <w:tcPr>
            <w:tcW w:w="852"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lastRenderedPageBreak/>
              <w:t>C</w:t>
            </w:r>
          </w:p>
        </w:tc>
        <w:tc>
          <w:tcPr>
            <w:tcW w:w="1275" w:type="dxa"/>
          </w:tcPr>
          <w:p w:rsidR="0020050E" w:rsidRPr="0040415C" w:rsidRDefault="0020050E" w:rsidP="004449EC">
            <w:pPr>
              <w:jc w:val="center"/>
              <w:rPr>
                <w:rFonts w:ascii="Century Gothic" w:hAnsi="Century Gothic" w:cs="Times New Roman"/>
                <w:sz w:val="20"/>
                <w:szCs w:val="20"/>
              </w:rPr>
            </w:pPr>
            <w:r w:rsidRPr="0040415C">
              <w:rPr>
                <w:rFonts w:ascii="Century Gothic" w:hAnsi="Century Gothic" w:cs="Times New Roman"/>
                <w:sz w:val="20"/>
                <w:szCs w:val="20"/>
              </w:rPr>
              <w:t>Asfalto</w:t>
            </w:r>
          </w:p>
        </w:tc>
        <w:tc>
          <w:tcPr>
            <w:tcW w:w="1276"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Asfalto con sardinel</w:t>
            </w:r>
          </w:p>
        </w:tc>
        <w:tc>
          <w:tcPr>
            <w:tcW w:w="1701"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418"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Conexión domiciliaria</w:t>
            </w:r>
          </w:p>
        </w:tc>
        <w:tc>
          <w:tcPr>
            <w:tcW w:w="1417"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Pública y domiciliaria</w:t>
            </w:r>
          </w:p>
        </w:tc>
        <w:tc>
          <w:tcPr>
            <w:tcW w:w="1985" w:type="dxa"/>
          </w:tcPr>
          <w:p w:rsidR="0020050E" w:rsidRPr="0040415C" w:rsidRDefault="0020050E" w:rsidP="004449EC">
            <w:pPr>
              <w:jc w:val="both"/>
              <w:rPr>
                <w:rFonts w:ascii="Century Gothic" w:hAnsi="Century Gothic" w:cs="Times New Roman"/>
                <w:sz w:val="20"/>
                <w:szCs w:val="20"/>
              </w:rPr>
            </w:pPr>
            <w:r w:rsidRPr="0040415C">
              <w:rPr>
                <w:rFonts w:ascii="Century Gothic" w:hAnsi="Century Gothic" w:cs="Times New Roman"/>
                <w:sz w:val="20"/>
                <w:szCs w:val="20"/>
              </w:rPr>
              <w:t>Pública y domiciliario</w:t>
            </w:r>
          </w:p>
        </w:tc>
      </w:tr>
    </w:tbl>
    <w:p w:rsidR="005A255D" w:rsidRPr="0040415C" w:rsidRDefault="005A255D" w:rsidP="005A255D">
      <w:pPr>
        <w:spacing w:after="0" w:line="276" w:lineRule="auto"/>
        <w:jc w:val="both"/>
        <w:rPr>
          <w:rFonts w:ascii="Century Gothic" w:hAnsi="Century Gothic" w:cs="Times New Roman"/>
        </w:rPr>
      </w:pPr>
    </w:p>
    <w:p w:rsidR="0048223E" w:rsidRPr="0040415C" w:rsidRDefault="0048223E" w:rsidP="005A255D">
      <w:pPr>
        <w:spacing w:after="0" w:line="276" w:lineRule="auto"/>
        <w:jc w:val="both"/>
        <w:rPr>
          <w:rFonts w:ascii="Century Gothic" w:hAnsi="Century Gothic" w:cs="Times New Roman"/>
        </w:rPr>
      </w:pPr>
    </w:p>
    <w:p w:rsidR="005A255D" w:rsidRPr="0040415C" w:rsidRDefault="00E16BA5" w:rsidP="005A255D">
      <w:pPr>
        <w:pStyle w:val="Prrafodelista"/>
        <w:numPr>
          <w:ilvl w:val="0"/>
          <w:numId w:val="1"/>
        </w:numPr>
        <w:spacing w:after="0" w:line="276" w:lineRule="auto"/>
        <w:jc w:val="both"/>
        <w:rPr>
          <w:rFonts w:ascii="Century Gothic" w:hAnsi="Century Gothic" w:cs="Times New Roman"/>
          <w:b/>
        </w:rPr>
      </w:pPr>
      <w:r w:rsidRPr="0040415C">
        <w:rPr>
          <w:rFonts w:ascii="Century Gothic" w:hAnsi="Century Gothic" w:cs="Times New Roman"/>
          <w:b/>
        </w:rPr>
        <w:t>HABILITACIÓN URBANA</w:t>
      </w:r>
    </w:p>
    <w:p w:rsidR="00110A3D" w:rsidRPr="0040415C" w:rsidRDefault="00110A3D" w:rsidP="00110A3D">
      <w:pPr>
        <w:spacing w:after="0" w:line="276" w:lineRule="auto"/>
        <w:jc w:val="both"/>
        <w:rPr>
          <w:rFonts w:ascii="Century Gothic" w:hAnsi="Century Gothic" w:cs="Times New Roman"/>
        </w:rPr>
      </w:pPr>
    </w:p>
    <w:p w:rsidR="00110A3D" w:rsidRPr="0040415C" w:rsidRDefault="00110A3D" w:rsidP="00110A3D">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 xml:space="preserve">En vista de las actuales características, el terreno debe ser acondicionado mediante la habilitación urbana, </w:t>
      </w:r>
      <w:r w:rsidR="0040415C" w:rsidRPr="0040415C">
        <w:rPr>
          <w:rFonts w:ascii="Century Gothic" w:hAnsi="Century Gothic" w:cs="Times New Roman"/>
          <w:sz w:val="24"/>
          <w:szCs w:val="24"/>
        </w:rPr>
        <w:t xml:space="preserve">con </w:t>
      </w:r>
      <w:r w:rsidRPr="0040415C">
        <w:rPr>
          <w:rFonts w:ascii="Century Gothic" w:hAnsi="Century Gothic" w:cs="Times New Roman"/>
          <w:sz w:val="24"/>
          <w:szCs w:val="24"/>
        </w:rPr>
        <w:t>dotación de servicios básicos de energía eléctrica, agua potable y alcantarillado, conforme los documentos a ser proporcionados por las entidades prestadoras de servicios.</w:t>
      </w:r>
    </w:p>
    <w:p w:rsidR="00110A3D" w:rsidRPr="0040415C" w:rsidRDefault="00110A3D" w:rsidP="00110A3D">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 xml:space="preserve"> </w:t>
      </w:r>
    </w:p>
    <w:p w:rsidR="00110A3D" w:rsidRPr="0040415C" w:rsidRDefault="00110A3D" w:rsidP="00110A3D">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Las obras de habilitación urbana consistirán en la construcción de vías asfaltadas, veredas y rampas de concreto, redes de abastecimiento de agua potable y redes de alcantarillado.</w:t>
      </w:r>
    </w:p>
    <w:p w:rsidR="00110A3D" w:rsidRPr="0040415C" w:rsidRDefault="00110A3D" w:rsidP="00110A3D">
      <w:pPr>
        <w:spacing w:after="0" w:line="276" w:lineRule="auto"/>
        <w:jc w:val="both"/>
        <w:rPr>
          <w:rFonts w:ascii="Century Gothic" w:hAnsi="Century Gothic" w:cs="Times New Roman"/>
          <w:sz w:val="24"/>
          <w:szCs w:val="24"/>
        </w:rPr>
      </w:pPr>
    </w:p>
    <w:p w:rsidR="00110A3D" w:rsidRPr="0040415C" w:rsidRDefault="00110A3D" w:rsidP="00110A3D">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Para la Habilitación Urbana tipo Industrial del tipo 2 (I-2) Industria Liviana conforme a lo establecido en el Reglamento Nacional de Edificaciones Artículo 4</w:t>
      </w:r>
      <w:r w:rsidR="0040415C" w:rsidRPr="0040415C">
        <w:rPr>
          <w:rFonts w:ascii="Century Gothic" w:hAnsi="Century Gothic" w:cs="Times New Roman"/>
          <w:sz w:val="24"/>
          <w:szCs w:val="24"/>
        </w:rPr>
        <w:t>,</w:t>
      </w:r>
      <w:r w:rsidRPr="0040415C">
        <w:rPr>
          <w:rFonts w:ascii="Century Gothic" w:hAnsi="Century Gothic" w:cs="Times New Roman"/>
          <w:sz w:val="24"/>
          <w:szCs w:val="24"/>
        </w:rPr>
        <w:t xml:space="preserve"> </w:t>
      </w:r>
      <w:r w:rsidR="0040415C" w:rsidRPr="0040415C">
        <w:rPr>
          <w:rFonts w:ascii="Century Gothic" w:hAnsi="Century Gothic" w:cs="Times New Roman"/>
          <w:sz w:val="24"/>
          <w:szCs w:val="24"/>
        </w:rPr>
        <w:t>ítem</w:t>
      </w:r>
      <w:r w:rsidRPr="0040415C">
        <w:rPr>
          <w:rFonts w:ascii="Century Gothic" w:hAnsi="Century Gothic" w:cs="Times New Roman"/>
          <w:sz w:val="24"/>
          <w:szCs w:val="24"/>
        </w:rPr>
        <w:t xml:space="preserve"> 3 de la norma TH 030.</w:t>
      </w:r>
    </w:p>
    <w:p w:rsidR="00110A3D" w:rsidRPr="0040415C" w:rsidRDefault="00110A3D" w:rsidP="00110A3D">
      <w:pPr>
        <w:spacing w:after="0" w:line="276" w:lineRule="auto"/>
        <w:jc w:val="both"/>
        <w:rPr>
          <w:rFonts w:ascii="Century Gothic" w:hAnsi="Century Gothic" w:cs="Times New Roman"/>
          <w:sz w:val="24"/>
          <w:szCs w:val="24"/>
        </w:rPr>
      </w:pPr>
    </w:p>
    <w:p w:rsidR="00110A3D" w:rsidRPr="0040415C" w:rsidRDefault="00110A3D" w:rsidP="00110A3D">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De acuerdo a las características de las obras será como mínimo del tipo C.</w:t>
      </w:r>
    </w:p>
    <w:p w:rsidR="00110A3D" w:rsidRPr="0040415C" w:rsidRDefault="00110A3D" w:rsidP="00F717D6">
      <w:pPr>
        <w:pStyle w:val="Prrafodelista"/>
        <w:numPr>
          <w:ilvl w:val="0"/>
          <w:numId w:val="5"/>
        </w:num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Calzadas afirmadas.</w:t>
      </w:r>
    </w:p>
    <w:p w:rsidR="00110A3D" w:rsidRPr="0040415C" w:rsidRDefault="00110A3D" w:rsidP="00110A3D">
      <w:pPr>
        <w:pStyle w:val="Prrafodelista"/>
        <w:numPr>
          <w:ilvl w:val="0"/>
          <w:numId w:val="5"/>
        </w:num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Aceras afirmadas</w:t>
      </w:r>
    </w:p>
    <w:p w:rsidR="00110A3D" w:rsidRPr="0040415C" w:rsidRDefault="00110A3D" w:rsidP="00110A3D">
      <w:pPr>
        <w:pStyle w:val="Prrafodelista"/>
        <w:numPr>
          <w:ilvl w:val="0"/>
          <w:numId w:val="5"/>
        </w:num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Agua potable con conexiones domiciliarias</w:t>
      </w:r>
    </w:p>
    <w:p w:rsidR="00110A3D" w:rsidRPr="0040415C" w:rsidRDefault="00110A3D" w:rsidP="00110A3D">
      <w:pPr>
        <w:pStyle w:val="Prrafodelista"/>
        <w:numPr>
          <w:ilvl w:val="0"/>
          <w:numId w:val="5"/>
        </w:num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Sistema de desagüe según RNE</w:t>
      </w:r>
    </w:p>
    <w:p w:rsidR="00110A3D" w:rsidRPr="0040415C" w:rsidRDefault="00110A3D" w:rsidP="00110A3D">
      <w:pPr>
        <w:pStyle w:val="Prrafodelista"/>
        <w:numPr>
          <w:ilvl w:val="0"/>
          <w:numId w:val="5"/>
        </w:num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Energía eléctrica pública y domiciliaria</w:t>
      </w:r>
    </w:p>
    <w:p w:rsidR="00110A3D" w:rsidRPr="0040415C" w:rsidRDefault="00110A3D" w:rsidP="00110A3D">
      <w:pPr>
        <w:pStyle w:val="Prrafodelista"/>
        <w:numPr>
          <w:ilvl w:val="0"/>
          <w:numId w:val="5"/>
        </w:num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Teléfono público y domiciliario</w:t>
      </w:r>
    </w:p>
    <w:p w:rsidR="00110A3D" w:rsidRPr="0040415C" w:rsidRDefault="00110A3D" w:rsidP="00110A3D">
      <w:pPr>
        <w:spacing w:after="0" w:line="276" w:lineRule="auto"/>
        <w:jc w:val="both"/>
        <w:rPr>
          <w:rFonts w:ascii="Century Gothic" w:hAnsi="Century Gothic" w:cs="Times New Roman"/>
          <w:sz w:val="24"/>
          <w:szCs w:val="24"/>
        </w:rPr>
      </w:pPr>
    </w:p>
    <w:p w:rsidR="005A255D" w:rsidRPr="0040415C" w:rsidRDefault="005A255D" w:rsidP="005A255D">
      <w:pPr>
        <w:pStyle w:val="Prrafodelista"/>
        <w:numPr>
          <w:ilvl w:val="0"/>
          <w:numId w:val="1"/>
        </w:numPr>
        <w:spacing w:after="0" w:line="276" w:lineRule="auto"/>
        <w:jc w:val="both"/>
        <w:rPr>
          <w:rFonts w:ascii="Century Gothic" w:hAnsi="Century Gothic" w:cs="Times New Roman"/>
          <w:b/>
        </w:rPr>
      </w:pPr>
      <w:r w:rsidRPr="0040415C">
        <w:rPr>
          <w:rFonts w:ascii="Century Gothic" w:hAnsi="Century Gothic" w:cs="Times New Roman"/>
          <w:b/>
        </w:rPr>
        <w:t>SOBRE DISEÑO URBANO</w:t>
      </w:r>
    </w:p>
    <w:p w:rsidR="00A169C1" w:rsidRPr="0040415C" w:rsidRDefault="00A169C1" w:rsidP="00A169C1">
      <w:pPr>
        <w:spacing w:after="0" w:line="276" w:lineRule="auto"/>
        <w:jc w:val="both"/>
        <w:rPr>
          <w:rFonts w:ascii="Century Gothic" w:hAnsi="Century Gothic" w:cs="Times New Roman"/>
          <w:b/>
          <w:sz w:val="24"/>
          <w:szCs w:val="24"/>
        </w:rPr>
      </w:pPr>
    </w:p>
    <w:p w:rsidR="00A169C1" w:rsidRPr="0040415C" w:rsidRDefault="008D3074" w:rsidP="00A169C1">
      <w:pPr>
        <w:spacing w:after="0" w:line="276" w:lineRule="auto"/>
        <w:jc w:val="both"/>
        <w:rPr>
          <w:rFonts w:ascii="Century Gothic" w:hAnsi="Century Gothic" w:cs="Times New Roman"/>
          <w:sz w:val="24"/>
          <w:szCs w:val="24"/>
        </w:rPr>
      </w:pPr>
      <w:r>
        <w:rPr>
          <w:rFonts w:ascii="Century Gothic" w:hAnsi="Century Gothic" w:cs="Times New Roman"/>
          <w:sz w:val="24"/>
          <w:szCs w:val="24"/>
        </w:rPr>
        <w:t>El propietario</w:t>
      </w:r>
      <w:r w:rsidR="00A169C1" w:rsidRPr="0040415C">
        <w:rPr>
          <w:rFonts w:ascii="Century Gothic" w:hAnsi="Century Gothic" w:cs="Times New Roman"/>
          <w:sz w:val="24"/>
          <w:szCs w:val="24"/>
        </w:rPr>
        <w:t xml:space="preserve"> </w:t>
      </w:r>
      <w:r>
        <w:rPr>
          <w:rFonts w:ascii="Century Gothic" w:hAnsi="Century Gothic" w:cs="Times New Roman"/>
          <w:sz w:val="24"/>
          <w:szCs w:val="24"/>
        </w:rPr>
        <w:t xml:space="preserve">Sr. </w:t>
      </w:r>
      <w:r w:rsidR="00374275">
        <w:rPr>
          <w:rFonts w:ascii="Century Gothic" w:hAnsi="Century Gothic" w:cs="Times New Roman"/>
          <w:sz w:val="24"/>
          <w:szCs w:val="24"/>
        </w:rPr>
        <w:t>JESUS ASTUVILCA FLORES</w:t>
      </w:r>
      <w:r w:rsidR="00A169C1" w:rsidRPr="0040415C">
        <w:rPr>
          <w:rFonts w:ascii="Century Gothic" w:hAnsi="Century Gothic" w:cs="Times New Roman"/>
          <w:sz w:val="24"/>
          <w:szCs w:val="24"/>
        </w:rPr>
        <w:t>, ha decidido habilitar el predio para el uso industrial, con un especial interés, en la preservación del ecosistema, por lo que el enfoque será la integración del predio industrial con el paisajismo actual.</w:t>
      </w:r>
    </w:p>
    <w:p w:rsidR="00545BBD" w:rsidRPr="0040415C" w:rsidRDefault="00545BBD" w:rsidP="00A169C1">
      <w:pPr>
        <w:spacing w:after="0" w:line="276" w:lineRule="auto"/>
        <w:jc w:val="both"/>
        <w:rPr>
          <w:rFonts w:ascii="Century Gothic" w:hAnsi="Century Gothic" w:cs="Times New Roman"/>
          <w:sz w:val="24"/>
          <w:szCs w:val="24"/>
        </w:rPr>
      </w:pPr>
    </w:p>
    <w:p w:rsidR="00E16BA5" w:rsidRPr="0040415C" w:rsidRDefault="005A255D" w:rsidP="005A255D">
      <w:pPr>
        <w:pStyle w:val="Prrafodelista"/>
        <w:numPr>
          <w:ilvl w:val="1"/>
          <w:numId w:val="1"/>
        </w:numPr>
        <w:spacing w:after="0" w:line="276" w:lineRule="auto"/>
        <w:ind w:left="720"/>
        <w:jc w:val="both"/>
        <w:rPr>
          <w:rFonts w:ascii="Century Gothic" w:hAnsi="Century Gothic" w:cs="Times New Roman"/>
          <w:b/>
        </w:rPr>
      </w:pPr>
      <w:r w:rsidRPr="0040415C">
        <w:rPr>
          <w:rFonts w:ascii="Century Gothic" w:hAnsi="Century Gothic" w:cs="Times New Roman"/>
          <w:b/>
        </w:rPr>
        <w:t>DISEÑO VIAL</w:t>
      </w:r>
    </w:p>
    <w:p w:rsidR="00A12BA4" w:rsidRPr="0040415C" w:rsidRDefault="00A12BA4" w:rsidP="00A12BA4">
      <w:pPr>
        <w:spacing w:after="0" w:line="276" w:lineRule="auto"/>
        <w:jc w:val="both"/>
        <w:rPr>
          <w:rFonts w:ascii="Century Gothic" w:hAnsi="Century Gothic" w:cs="Times New Roman"/>
          <w:b/>
        </w:rPr>
      </w:pPr>
    </w:p>
    <w:p w:rsidR="00A12BA4" w:rsidRPr="0040415C" w:rsidRDefault="00A12BA4" w:rsidP="00A12BA4">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Se</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propone</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que</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el</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diseño</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i</w:t>
      </w:r>
      <w:r w:rsidR="001A3EF8" w:rsidRPr="0040415C">
        <w:rPr>
          <w:rFonts w:ascii="Century Gothic" w:hAnsi="Century Gothic" w:cs="Times New Roman"/>
          <w:sz w:val="24"/>
          <w:szCs w:val="24"/>
        </w:rPr>
        <w:t xml:space="preserve">nterno de las vías locales principales y vías locales </w:t>
      </w:r>
      <w:r w:rsidRPr="0040415C">
        <w:rPr>
          <w:rFonts w:ascii="Century Gothic" w:hAnsi="Century Gothic" w:cs="Times New Roman"/>
          <w:sz w:val="24"/>
          <w:szCs w:val="24"/>
        </w:rPr>
        <w:t>secundarias</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que</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se</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conecten</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al</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sistema</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vial</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existente</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de</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la</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Carretera</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Panamericana Sur.</w:t>
      </w:r>
    </w:p>
    <w:p w:rsidR="001A3EF8" w:rsidRPr="0040415C" w:rsidRDefault="001A3EF8" w:rsidP="00A12BA4">
      <w:pPr>
        <w:spacing w:after="0" w:line="276" w:lineRule="auto"/>
        <w:jc w:val="both"/>
        <w:rPr>
          <w:rFonts w:ascii="Century Gothic" w:hAnsi="Century Gothic" w:cs="Times New Roman"/>
          <w:sz w:val="24"/>
          <w:szCs w:val="24"/>
        </w:rPr>
      </w:pPr>
    </w:p>
    <w:p w:rsidR="00A12BA4" w:rsidRPr="0040415C" w:rsidRDefault="00A12BA4" w:rsidP="00A12BA4">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Las</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vías</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propuestas</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se</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distribuyen</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en</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el</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terreno</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siguiendo</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los</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contornos</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naturales</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y</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la</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topografía</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existente,</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buscando</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efectuar</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el</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mínimo</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mo</w:t>
      </w:r>
      <w:r w:rsidR="001A3EF8" w:rsidRPr="0040415C">
        <w:rPr>
          <w:rFonts w:ascii="Century Gothic" w:hAnsi="Century Gothic" w:cs="Times New Roman"/>
          <w:sz w:val="24"/>
          <w:szCs w:val="24"/>
        </w:rPr>
        <w:t xml:space="preserve">vimiento de </w:t>
      </w:r>
      <w:r w:rsidRPr="0040415C">
        <w:rPr>
          <w:rFonts w:ascii="Century Gothic" w:hAnsi="Century Gothic" w:cs="Times New Roman"/>
          <w:sz w:val="24"/>
          <w:szCs w:val="24"/>
        </w:rPr>
        <w:t>tierras.</w:t>
      </w:r>
    </w:p>
    <w:p w:rsidR="001A3EF8" w:rsidRPr="0040415C" w:rsidRDefault="001A3EF8" w:rsidP="00A12BA4">
      <w:pPr>
        <w:spacing w:after="0" w:line="276" w:lineRule="auto"/>
        <w:jc w:val="both"/>
        <w:rPr>
          <w:rFonts w:ascii="Century Gothic" w:hAnsi="Century Gothic" w:cs="Times New Roman"/>
          <w:sz w:val="24"/>
          <w:szCs w:val="24"/>
        </w:rPr>
      </w:pPr>
    </w:p>
    <w:p w:rsidR="00A12BA4" w:rsidRPr="0040415C" w:rsidRDefault="00A12BA4" w:rsidP="00A12BA4">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El camino de acceso se inicia a la altura del km. 59.00</w:t>
      </w:r>
      <w:r w:rsidR="001A3EF8" w:rsidRPr="0040415C">
        <w:rPr>
          <w:rFonts w:ascii="Century Gothic" w:hAnsi="Century Gothic" w:cs="Times New Roman"/>
          <w:sz w:val="24"/>
          <w:szCs w:val="24"/>
        </w:rPr>
        <w:t xml:space="preserve"> </w:t>
      </w:r>
      <w:r w:rsidRPr="0040415C">
        <w:rPr>
          <w:rFonts w:ascii="Century Gothic" w:hAnsi="Century Gothic" w:cs="Times New Roman"/>
          <w:sz w:val="24"/>
          <w:szCs w:val="24"/>
        </w:rPr>
        <w:t xml:space="preserve">por la </w:t>
      </w:r>
      <w:r w:rsidR="00CA69FE">
        <w:rPr>
          <w:rFonts w:ascii="Century Gothic" w:hAnsi="Century Gothic" w:cs="Times New Roman"/>
          <w:sz w:val="24"/>
          <w:szCs w:val="24"/>
        </w:rPr>
        <w:t>Autopista P</w:t>
      </w:r>
      <w:r w:rsidRPr="0040415C">
        <w:rPr>
          <w:rFonts w:ascii="Century Gothic" w:hAnsi="Century Gothic" w:cs="Times New Roman"/>
          <w:sz w:val="24"/>
          <w:szCs w:val="24"/>
        </w:rPr>
        <w:t xml:space="preserve">anamericana </w:t>
      </w:r>
      <w:r w:rsidR="00CA69FE">
        <w:rPr>
          <w:rFonts w:ascii="Century Gothic" w:hAnsi="Century Gothic" w:cs="Times New Roman"/>
          <w:sz w:val="24"/>
          <w:szCs w:val="24"/>
        </w:rPr>
        <w:t>S</w:t>
      </w:r>
      <w:r w:rsidRPr="0040415C">
        <w:rPr>
          <w:rFonts w:ascii="Century Gothic" w:hAnsi="Century Gothic" w:cs="Times New Roman"/>
          <w:sz w:val="24"/>
          <w:szCs w:val="24"/>
        </w:rPr>
        <w:t>ur.</w:t>
      </w:r>
    </w:p>
    <w:p w:rsidR="00545BBD" w:rsidRPr="0040415C" w:rsidRDefault="00545BBD" w:rsidP="00A12BA4">
      <w:pPr>
        <w:spacing w:after="0" w:line="276" w:lineRule="auto"/>
        <w:jc w:val="both"/>
        <w:rPr>
          <w:rFonts w:ascii="Century Gothic" w:hAnsi="Century Gothic" w:cs="Times New Roman"/>
          <w:sz w:val="24"/>
          <w:szCs w:val="24"/>
        </w:rPr>
      </w:pPr>
    </w:p>
    <w:p w:rsidR="005A255D" w:rsidRPr="0040415C" w:rsidRDefault="005A255D" w:rsidP="005A255D">
      <w:pPr>
        <w:pStyle w:val="Prrafodelista"/>
        <w:numPr>
          <w:ilvl w:val="0"/>
          <w:numId w:val="1"/>
        </w:numPr>
        <w:spacing w:after="0" w:line="276" w:lineRule="auto"/>
        <w:jc w:val="both"/>
        <w:rPr>
          <w:rFonts w:ascii="Century Gothic" w:hAnsi="Century Gothic" w:cs="Times New Roman"/>
          <w:b/>
        </w:rPr>
      </w:pPr>
      <w:r w:rsidRPr="0040415C">
        <w:rPr>
          <w:rFonts w:ascii="Century Gothic" w:hAnsi="Century Gothic" w:cs="Times New Roman"/>
          <w:b/>
        </w:rPr>
        <w:t>APORTE REGLAMENTARIOS</w:t>
      </w:r>
    </w:p>
    <w:p w:rsidR="001A3EF8" w:rsidRPr="0040415C" w:rsidRDefault="001A3EF8" w:rsidP="001A3EF8">
      <w:pPr>
        <w:spacing w:after="0" w:line="276" w:lineRule="auto"/>
        <w:jc w:val="both"/>
        <w:rPr>
          <w:rFonts w:ascii="Century Gothic" w:hAnsi="Century Gothic" w:cs="Times New Roman"/>
          <w:b/>
        </w:rPr>
      </w:pPr>
    </w:p>
    <w:p w:rsidR="001A3EF8" w:rsidRPr="0040415C" w:rsidRDefault="001A3EF8" w:rsidP="001A3EF8">
      <w:pPr>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En aplica</w:t>
      </w:r>
      <w:r w:rsidR="00A532E4" w:rsidRPr="0040415C">
        <w:rPr>
          <w:rFonts w:ascii="Century Gothic" w:hAnsi="Century Gothic" w:cs="Times New Roman"/>
          <w:sz w:val="24"/>
          <w:szCs w:val="24"/>
        </w:rPr>
        <w:t>ción</w:t>
      </w:r>
      <w:r w:rsidRPr="0040415C">
        <w:rPr>
          <w:rFonts w:ascii="Century Gothic" w:hAnsi="Century Gothic" w:cs="Times New Roman"/>
          <w:sz w:val="24"/>
          <w:szCs w:val="24"/>
        </w:rPr>
        <w:t xml:space="preserve"> a lo establecido en el Reglamento Nacional de Edificaciones, Título II, habilitaciones Urbanas, Norma TH 030, Capítulo I, Habilitaciones para uso Industrial Artículo 5°; de acuerdo a su tipo, las Habilitaciones para uso industrial deben cumplir con el aporte total de Habilitaciones Urbanas del 3%, con la siguiente distribución:</w:t>
      </w:r>
    </w:p>
    <w:p w:rsidR="001A3EF8" w:rsidRPr="0040415C" w:rsidRDefault="001A3EF8" w:rsidP="001A3EF8">
      <w:pPr>
        <w:spacing w:after="0" w:line="276" w:lineRule="auto"/>
        <w:jc w:val="both"/>
        <w:rPr>
          <w:rFonts w:ascii="Century Gothic" w:hAnsi="Century Gothic" w:cs="Times New Roman"/>
          <w:sz w:val="24"/>
          <w:szCs w:val="24"/>
        </w:rPr>
      </w:pPr>
    </w:p>
    <w:p w:rsidR="001A3EF8" w:rsidRPr="0040415C" w:rsidRDefault="001A3EF8" w:rsidP="001A3EF8">
      <w:pPr>
        <w:tabs>
          <w:tab w:val="left" w:pos="1701"/>
        </w:tabs>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Parque</w:t>
      </w:r>
      <w:r w:rsidR="00A532E4" w:rsidRPr="0040415C">
        <w:rPr>
          <w:rFonts w:ascii="Century Gothic" w:hAnsi="Century Gothic" w:cs="Times New Roman"/>
          <w:sz w:val="24"/>
          <w:szCs w:val="24"/>
        </w:rPr>
        <w:t>s</w:t>
      </w:r>
      <w:r w:rsidRPr="0040415C">
        <w:rPr>
          <w:rFonts w:ascii="Century Gothic" w:hAnsi="Century Gothic" w:cs="Times New Roman"/>
          <w:sz w:val="24"/>
          <w:szCs w:val="24"/>
        </w:rPr>
        <w:t xml:space="preserve"> zonales </w:t>
      </w:r>
      <w:r w:rsidRPr="0040415C">
        <w:rPr>
          <w:rFonts w:ascii="Century Gothic" w:hAnsi="Century Gothic" w:cs="Times New Roman"/>
          <w:sz w:val="24"/>
          <w:szCs w:val="24"/>
        </w:rPr>
        <w:tab/>
        <w:t>1%</w:t>
      </w:r>
    </w:p>
    <w:p w:rsidR="001A3EF8" w:rsidRPr="0040415C" w:rsidRDefault="001A3EF8" w:rsidP="001A3EF8">
      <w:pPr>
        <w:tabs>
          <w:tab w:val="left" w:pos="1701"/>
        </w:tabs>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 xml:space="preserve">Otros fines </w:t>
      </w:r>
      <w:r w:rsidRPr="0040415C">
        <w:rPr>
          <w:rFonts w:ascii="Century Gothic" w:hAnsi="Century Gothic" w:cs="Times New Roman"/>
          <w:sz w:val="24"/>
          <w:szCs w:val="24"/>
        </w:rPr>
        <w:tab/>
      </w:r>
      <w:r w:rsidR="00CA69FE">
        <w:rPr>
          <w:rFonts w:ascii="Century Gothic" w:hAnsi="Century Gothic" w:cs="Times New Roman"/>
          <w:sz w:val="24"/>
          <w:szCs w:val="24"/>
        </w:rPr>
        <w:tab/>
      </w:r>
      <w:r w:rsidRPr="0040415C">
        <w:rPr>
          <w:rFonts w:ascii="Century Gothic" w:hAnsi="Century Gothic" w:cs="Times New Roman"/>
          <w:sz w:val="24"/>
          <w:szCs w:val="24"/>
        </w:rPr>
        <w:t>2%</w:t>
      </w:r>
    </w:p>
    <w:p w:rsidR="00EE0209" w:rsidRDefault="001A3EF8">
      <w:pPr>
        <w:tabs>
          <w:tab w:val="left" w:pos="1701"/>
        </w:tabs>
        <w:spacing w:after="0" w:line="276" w:lineRule="auto"/>
        <w:jc w:val="both"/>
        <w:rPr>
          <w:rFonts w:ascii="Century Gothic" w:hAnsi="Century Gothic" w:cs="Times New Roman"/>
          <w:sz w:val="24"/>
          <w:szCs w:val="24"/>
        </w:rPr>
      </w:pPr>
      <w:r w:rsidRPr="0040415C">
        <w:rPr>
          <w:rFonts w:ascii="Century Gothic" w:hAnsi="Century Gothic" w:cs="Times New Roman"/>
          <w:sz w:val="24"/>
          <w:szCs w:val="24"/>
        </w:rPr>
        <w:t xml:space="preserve">Total </w:t>
      </w:r>
      <w:r w:rsidRPr="0040415C">
        <w:rPr>
          <w:rFonts w:ascii="Century Gothic" w:hAnsi="Century Gothic" w:cs="Times New Roman"/>
          <w:sz w:val="24"/>
          <w:szCs w:val="24"/>
        </w:rPr>
        <w:tab/>
      </w:r>
      <w:r w:rsidR="00CA69FE">
        <w:rPr>
          <w:rFonts w:ascii="Century Gothic" w:hAnsi="Century Gothic" w:cs="Times New Roman"/>
          <w:sz w:val="24"/>
          <w:szCs w:val="24"/>
        </w:rPr>
        <w:tab/>
      </w:r>
      <w:r w:rsidRPr="0040415C">
        <w:rPr>
          <w:rFonts w:ascii="Century Gothic" w:hAnsi="Century Gothic" w:cs="Times New Roman"/>
          <w:sz w:val="24"/>
          <w:szCs w:val="24"/>
        </w:rPr>
        <w:t>3%</w:t>
      </w:r>
      <w:r w:rsidR="00CA69FE">
        <w:rPr>
          <w:rFonts w:ascii="Century Gothic" w:hAnsi="Century Gothic" w:cs="Times New Roman"/>
          <w:sz w:val="24"/>
          <w:szCs w:val="24"/>
        </w:rPr>
        <w:t>.</w:t>
      </w:r>
    </w:p>
    <w:p w:rsidR="00374275" w:rsidRDefault="00374275">
      <w:pPr>
        <w:tabs>
          <w:tab w:val="left" w:pos="1701"/>
        </w:tabs>
        <w:spacing w:after="0" w:line="276" w:lineRule="auto"/>
        <w:jc w:val="both"/>
        <w:rPr>
          <w:rFonts w:ascii="Century Gothic" w:hAnsi="Century Gothic" w:cs="Times New Roman"/>
          <w:sz w:val="24"/>
          <w:szCs w:val="24"/>
        </w:rPr>
      </w:pPr>
    </w:p>
    <w:p w:rsidR="00374275" w:rsidRDefault="00374275">
      <w:pPr>
        <w:tabs>
          <w:tab w:val="left" w:pos="1701"/>
        </w:tabs>
        <w:spacing w:after="0" w:line="276" w:lineRule="auto"/>
        <w:jc w:val="both"/>
        <w:rPr>
          <w:rFonts w:ascii="Century Gothic" w:hAnsi="Century Gothic" w:cs="Times New Roman"/>
          <w:sz w:val="24"/>
          <w:szCs w:val="24"/>
        </w:rPr>
      </w:pPr>
    </w:p>
    <w:p w:rsidR="00374275" w:rsidRDefault="00374275" w:rsidP="00374275">
      <w:pPr>
        <w:tabs>
          <w:tab w:val="left" w:pos="1701"/>
        </w:tabs>
        <w:spacing w:after="0" w:line="276" w:lineRule="auto"/>
        <w:jc w:val="right"/>
        <w:rPr>
          <w:rFonts w:ascii="Century Gothic" w:hAnsi="Century Gothic" w:cs="Times New Roman"/>
          <w:sz w:val="24"/>
          <w:szCs w:val="24"/>
        </w:rPr>
      </w:pPr>
      <w:r>
        <w:rPr>
          <w:rFonts w:ascii="Century Gothic" w:hAnsi="Century Gothic" w:cs="Times New Roman"/>
          <w:sz w:val="24"/>
          <w:szCs w:val="24"/>
        </w:rPr>
        <w:t>Chilca, Noviembre del 2018.</w:t>
      </w:r>
    </w:p>
    <w:p w:rsidR="00CA69FE" w:rsidRDefault="00CA69FE">
      <w:pPr>
        <w:tabs>
          <w:tab w:val="left" w:pos="1701"/>
        </w:tabs>
        <w:spacing w:after="0" w:line="276" w:lineRule="auto"/>
        <w:jc w:val="both"/>
        <w:rPr>
          <w:rFonts w:ascii="Century Gothic" w:hAnsi="Century Gothic" w:cs="Times New Roman"/>
          <w:sz w:val="24"/>
          <w:szCs w:val="24"/>
        </w:rPr>
      </w:pPr>
    </w:p>
    <w:p w:rsidR="00CA69FE" w:rsidRPr="0040415C" w:rsidRDefault="00CA69FE">
      <w:pPr>
        <w:tabs>
          <w:tab w:val="left" w:pos="1701"/>
        </w:tabs>
        <w:spacing w:after="0" w:line="276" w:lineRule="auto"/>
        <w:jc w:val="both"/>
        <w:rPr>
          <w:rFonts w:ascii="Century Gothic" w:hAnsi="Century Gothic" w:cs="Times New Roman"/>
          <w:sz w:val="24"/>
          <w:szCs w:val="24"/>
        </w:rPr>
      </w:pPr>
    </w:p>
    <w:sectPr w:rsidR="00CA69FE" w:rsidRPr="0040415C">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73D70" w:rsidRDefault="00873D70" w:rsidP="00A80DE8">
      <w:pPr>
        <w:spacing w:after="0" w:line="240" w:lineRule="auto"/>
      </w:pPr>
      <w:r>
        <w:separator/>
      </w:r>
    </w:p>
  </w:endnote>
  <w:endnote w:type="continuationSeparator" w:id="0">
    <w:p w:rsidR="00873D70" w:rsidRDefault="00873D70" w:rsidP="00A80D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73D70" w:rsidRDefault="00873D70" w:rsidP="00A80DE8">
      <w:pPr>
        <w:spacing w:after="0" w:line="240" w:lineRule="auto"/>
      </w:pPr>
      <w:r>
        <w:separator/>
      </w:r>
    </w:p>
  </w:footnote>
  <w:footnote w:type="continuationSeparator" w:id="0">
    <w:p w:rsidR="00873D70" w:rsidRDefault="00873D70" w:rsidP="00A80DE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5326C3"/>
    <w:multiLevelType w:val="multilevel"/>
    <w:tmpl w:val="6EDC45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0DE8"/>
    <w:rsid w:val="00027DAF"/>
    <w:rsid w:val="000C4CC8"/>
    <w:rsid w:val="000E62F7"/>
    <w:rsid w:val="00110A3D"/>
    <w:rsid w:val="00165F19"/>
    <w:rsid w:val="00173E5B"/>
    <w:rsid w:val="001A3EF8"/>
    <w:rsid w:val="001B548C"/>
    <w:rsid w:val="001E5BF4"/>
    <w:rsid w:val="001F1C09"/>
    <w:rsid w:val="0020050E"/>
    <w:rsid w:val="002373DA"/>
    <w:rsid w:val="00274EA0"/>
    <w:rsid w:val="00302305"/>
    <w:rsid w:val="003153CB"/>
    <w:rsid w:val="0035001A"/>
    <w:rsid w:val="0037084E"/>
    <w:rsid w:val="00374275"/>
    <w:rsid w:val="003C401D"/>
    <w:rsid w:val="003C795B"/>
    <w:rsid w:val="003D7F84"/>
    <w:rsid w:val="0040415C"/>
    <w:rsid w:val="00413B83"/>
    <w:rsid w:val="00425123"/>
    <w:rsid w:val="0047155F"/>
    <w:rsid w:val="0048223E"/>
    <w:rsid w:val="004D0C14"/>
    <w:rsid w:val="00545BBD"/>
    <w:rsid w:val="00545C27"/>
    <w:rsid w:val="005578DC"/>
    <w:rsid w:val="005810D3"/>
    <w:rsid w:val="005A1526"/>
    <w:rsid w:val="005A255D"/>
    <w:rsid w:val="005C26BC"/>
    <w:rsid w:val="00604EF1"/>
    <w:rsid w:val="00697971"/>
    <w:rsid w:val="006A78FA"/>
    <w:rsid w:val="00704B08"/>
    <w:rsid w:val="00712C29"/>
    <w:rsid w:val="00752B57"/>
    <w:rsid w:val="00765F59"/>
    <w:rsid w:val="007661B6"/>
    <w:rsid w:val="0077135E"/>
    <w:rsid w:val="007A28DE"/>
    <w:rsid w:val="007E3D5F"/>
    <w:rsid w:val="0081058C"/>
    <w:rsid w:val="00873D70"/>
    <w:rsid w:val="00894F4A"/>
    <w:rsid w:val="008C3CC3"/>
    <w:rsid w:val="008D3074"/>
    <w:rsid w:val="008D66E6"/>
    <w:rsid w:val="009B5BBB"/>
    <w:rsid w:val="009C0DB4"/>
    <w:rsid w:val="009C1933"/>
    <w:rsid w:val="009E23E4"/>
    <w:rsid w:val="009F19B9"/>
    <w:rsid w:val="00A12BA4"/>
    <w:rsid w:val="00A169C1"/>
    <w:rsid w:val="00A25D1E"/>
    <w:rsid w:val="00A3038A"/>
    <w:rsid w:val="00A532E4"/>
    <w:rsid w:val="00A80DE8"/>
    <w:rsid w:val="00AB06B1"/>
    <w:rsid w:val="00AB280C"/>
    <w:rsid w:val="00AC3554"/>
    <w:rsid w:val="00B02EB8"/>
    <w:rsid w:val="00B65521"/>
    <w:rsid w:val="00BA08CB"/>
    <w:rsid w:val="00BB52C7"/>
    <w:rsid w:val="00C4317D"/>
    <w:rsid w:val="00C95CDC"/>
    <w:rsid w:val="00CA3BFB"/>
    <w:rsid w:val="00CA69FE"/>
    <w:rsid w:val="00CB2851"/>
    <w:rsid w:val="00CB4045"/>
    <w:rsid w:val="00CD43B8"/>
    <w:rsid w:val="00D4082C"/>
    <w:rsid w:val="00D43CA0"/>
    <w:rsid w:val="00D60C35"/>
    <w:rsid w:val="00D94101"/>
    <w:rsid w:val="00DB25B0"/>
    <w:rsid w:val="00DF1812"/>
    <w:rsid w:val="00E0298B"/>
    <w:rsid w:val="00E16660"/>
    <w:rsid w:val="00E16BA5"/>
    <w:rsid w:val="00E62D0F"/>
    <w:rsid w:val="00EE0209"/>
    <w:rsid w:val="00EE69A8"/>
    <w:rsid w:val="00EE75C2"/>
    <w:rsid w:val="00F038FE"/>
    <w:rsid w:val="00F06574"/>
    <w:rsid w:val="00FA298E"/>
    <w:rsid w:val="00FD27FC"/>
    <w:rsid w:val="00FE4A30"/>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FFC6D9A-A588-41E7-BCE2-097E6FC430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80DE8"/>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80DE8"/>
  </w:style>
  <w:style w:type="paragraph" w:styleId="Piedepgina">
    <w:name w:val="footer"/>
    <w:basedOn w:val="Normal"/>
    <w:link w:val="PiedepginaCar"/>
    <w:uiPriority w:val="99"/>
    <w:unhideWhenUsed/>
    <w:rsid w:val="00A80DE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80DE8"/>
  </w:style>
  <w:style w:type="paragraph" w:styleId="Prrafodelista">
    <w:name w:val="List Paragraph"/>
    <w:basedOn w:val="Normal"/>
    <w:uiPriority w:val="34"/>
    <w:qFormat/>
    <w:rsid w:val="00D60C35"/>
    <w:pPr>
      <w:ind w:left="720"/>
      <w:contextualSpacing/>
    </w:pPr>
  </w:style>
  <w:style w:type="table" w:styleId="Tablaconcuadrcula">
    <w:name w:val="Table Grid"/>
    <w:basedOn w:val="Tablanormal"/>
    <w:uiPriority w:val="59"/>
    <w:rsid w:val="003708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604EF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04EF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3964778">
      <w:bodyDiv w:val="1"/>
      <w:marLeft w:val="0"/>
      <w:marRight w:val="0"/>
      <w:marTop w:val="0"/>
      <w:marBottom w:val="0"/>
      <w:divBdr>
        <w:top w:val="none" w:sz="0" w:space="0" w:color="auto"/>
        <w:left w:val="none" w:sz="0" w:space="0" w:color="auto"/>
        <w:bottom w:val="none" w:sz="0" w:space="0" w:color="auto"/>
        <w:right w:val="none" w:sz="0" w:space="0" w:color="auto"/>
      </w:divBdr>
      <w:divsChild>
        <w:div w:id="2103408235">
          <w:marLeft w:val="0"/>
          <w:marRight w:val="0"/>
          <w:marTop w:val="0"/>
          <w:marBottom w:val="0"/>
          <w:divBdr>
            <w:top w:val="none" w:sz="0" w:space="0" w:color="auto"/>
            <w:left w:val="none" w:sz="0" w:space="0" w:color="auto"/>
            <w:bottom w:val="none" w:sz="0" w:space="0" w:color="auto"/>
            <w:right w:val="none" w:sz="0" w:space="0" w:color="auto"/>
          </w:divBdr>
        </w:div>
        <w:div w:id="99032470">
          <w:marLeft w:val="0"/>
          <w:marRight w:val="0"/>
          <w:marTop w:val="0"/>
          <w:marBottom w:val="0"/>
          <w:divBdr>
            <w:top w:val="none" w:sz="0" w:space="0" w:color="auto"/>
            <w:left w:val="none" w:sz="0" w:space="0" w:color="auto"/>
            <w:bottom w:val="none" w:sz="0" w:space="0" w:color="auto"/>
            <w:right w:val="none" w:sz="0" w:space="0" w:color="auto"/>
          </w:divBdr>
        </w:div>
        <w:div w:id="152916146">
          <w:marLeft w:val="0"/>
          <w:marRight w:val="0"/>
          <w:marTop w:val="0"/>
          <w:marBottom w:val="0"/>
          <w:divBdr>
            <w:top w:val="none" w:sz="0" w:space="0" w:color="auto"/>
            <w:left w:val="none" w:sz="0" w:space="0" w:color="auto"/>
            <w:bottom w:val="none" w:sz="0" w:space="0" w:color="auto"/>
            <w:right w:val="none" w:sz="0" w:space="0" w:color="auto"/>
          </w:divBdr>
        </w:div>
        <w:div w:id="1448045688">
          <w:marLeft w:val="0"/>
          <w:marRight w:val="0"/>
          <w:marTop w:val="0"/>
          <w:marBottom w:val="0"/>
          <w:divBdr>
            <w:top w:val="none" w:sz="0" w:space="0" w:color="auto"/>
            <w:left w:val="none" w:sz="0" w:space="0" w:color="auto"/>
            <w:bottom w:val="none" w:sz="0" w:space="0" w:color="auto"/>
            <w:right w:val="none" w:sz="0" w:space="0" w:color="auto"/>
          </w:divBdr>
        </w:div>
        <w:div w:id="1781873569">
          <w:marLeft w:val="0"/>
          <w:marRight w:val="0"/>
          <w:marTop w:val="0"/>
          <w:marBottom w:val="0"/>
          <w:divBdr>
            <w:top w:val="none" w:sz="0" w:space="0" w:color="auto"/>
            <w:left w:val="none" w:sz="0" w:space="0" w:color="auto"/>
            <w:bottom w:val="none" w:sz="0" w:space="0" w:color="auto"/>
            <w:right w:val="none" w:sz="0" w:space="0" w:color="auto"/>
          </w:divBdr>
        </w:div>
        <w:div w:id="389039266">
          <w:marLeft w:val="0"/>
          <w:marRight w:val="0"/>
          <w:marTop w:val="0"/>
          <w:marBottom w:val="0"/>
          <w:divBdr>
            <w:top w:val="none" w:sz="0" w:space="0" w:color="auto"/>
            <w:left w:val="none" w:sz="0" w:space="0" w:color="auto"/>
            <w:bottom w:val="none" w:sz="0" w:space="0" w:color="auto"/>
            <w:right w:val="none" w:sz="0" w:space="0" w:color="auto"/>
          </w:divBdr>
        </w:div>
      </w:divsChild>
    </w:div>
    <w:div w:id="1302735012">
      <w:bodyDiv w:val="1"/>
      <w:marLeft w:val="0"/>
      <w:marRight w:val="0"/>
      <w:marTop w:val="0"/>
      <w:marBottom w:val="0"/>
      <w:divBdr>
        <w:top w:val="none" w:sz="0" w:space="0" w:color="auto"/>
        <w:left w:val="none" w:sz="0" w:space="0" w:color="auto"/>
        <w:bottom w:val="none" w:sz="0" w:space="0" w:color="auto"/>
        <w:right w:val="none" w:sz="0" w:space="0" w:color="auto"/>
      </w:divBdr>
      <w:divsChild>
        <w:div w:id="602341729">
          <w:marLeft w:val="0"/>
          <w:marRight w:val="0"/>
          <w:marTop w:val="0"/>
          <w:marBottom w:val="0"/>
          <w:divBdr>
            <w:top w:val="none" w:sz="0" w:space="0" w:color="auto"/>
            <w:left w:val="none" w:sz="0" w:space="0" w:color="auto"/>
            <w:bottom w:val="none" w:sz="0" w:space="0" w:color="auto"/>
            <w:right w:val="none" w:sz="0" w:space="0" w:color="auto"/>
          </w:divBdr>
        </w:div>
        <w:div w:id="1663200239">
          <w:marLeft w:val="0"/>
          <w:marRight w:val="0"/>
          <w:marTop w:val="0"/>
          <w:marBottom w:val="0"/>
          <w:divBdr>
            <w:top w:val="none" w:sz="0" w:space="0" w:color="auto"/>
            <w:left w:val="none" w:sz="0" w:space="0" w:color="auto"/>
            <w:bottom w:val="none" w:sz="0" w:space="0" w:color="auto"/>
            <w:right w:val="none" w:sz="0" w:space="0" w:color="auto"/>
          </w:divBdr>
        </w:div>
        <w:div w:id="1560819044">
          <w:marLeft w:val="0"/>
          <w:marRight w:val="0"/>
          <w:marTop w:val="0"/>
          <w:marBottom w:val="0"/>
          <w:divBdr>
            <w:top w:val="none" w:sz="0" w:space="0" w:color="auto"/>
            <w:left w:val="none" w:sz="0" w:space="0" w:color="auto"/>
            <w:bottom w:val="none" w:sz="0" w:space="0" w:color="auto"/>
            <w:right w:val="none" w:sz="0" w:space="0" w:color="auto"/>
          </w:divBdr>
        </w:div>
        <w:div w:id="1204487863">
          <w:marLeft w:val="0"/>
          <w:marRight w:val="0"/>
          <w:marTop w:val="0"/>
          <w:marBottom w:val="0"/>
          <w:divBdr>
            <w:top w:val="none" w:sz="0" w:space="0" w:color="auto"/>
            <w:left w:val="none" w:sz="0" w:space="0" w:color="auto"/>
            <w:bottom w:val="none" w:sz="0" w:space="0" w:color="auto"/>
            <w:right w:val="none" w:sz="0" w:space="0" w:color="auto"/>
          </w:divBdr>
        </w:div>
        <w:div w:id="694160683">
          <w:marLeft w:val="0"/>
          <w:marRight w:val="0"/>
          <w:marTop w:val="0"/>
          <w:marBottom w:val="0"/>
          <w:divBdr>
            <w:top w:val="none" w:sz="0" w:space="0" w:color="auto"/>
            <w:left w:val="none" w:sz="0" w:space="0" w:color="auto"/>
            <w:bottom w:val="none" w:sz="0" w:space="0" w:color="auto"/>
            <w:right w:val="none" w:sz="0" w:space="0" w:color="auto"/>
          </w:divBdr>
        </w:div>
        <w:div w:id="933827295">
          <w:marLeft w:val="0"/>
          <w:marRight w:val="0"/>
          <w:marTop w:val="0"/>
          <w:marBottom w:val="0"/>
          <w:divBdr>
            <w:top w:val="none" w:sz="0" w:space="0" w:color="auto"/>
            <w:left w:val="none" w:sz="0" w:space="0" w:color="auto"/>
            <w:bottom w:val="none" w:sz="0" w:space="0" w:color="auto"/>
            <w:right w:val="none" w:sz="0" w:space="0" w:color="auto"/>
          </w:divBdr>
        </w:div>
        <w:div w:id="1946689471">
          <w:marLeft w:val="0"/>
          <w:marRight w:val="0"/>
          <w:marTop w:val="0"/>
          <w:marBottom w:val="0"/>
          <w:divBdr>
            <w:top w:val="none" w:sz="0" w:space="0" w:color="auto"/>
            <w:left w:val="none" w:sz="0" w:space="0" w:color="auto"/>
            <w:bottom w:val="none" w:sz="0" w:space="0" w:color="auto"/>
            <w:right w:val="none" w:sz="0" w:space="0" w:color="auto"/>
          </w:divBdr>
        </w:div>
        <w:div w:id="1731272924">
          <w:marLeft w:val="0"/>
          <w:marRight w:val="0"/>
          <w:marTop w:val="0"/>
          <w:marBottom w:val="0"/>
          <w:divBdr>
            <w:top w:val="none" w:sz="0" w:space="0" w:color="auto"/>
            <w:left w:val="none" w:sz="0" w:space="0" w:color="auto"/>
            <w:bottom w:val="none" w:sz="0" w:space="0" w:color="auto"/>
            <w:right w:val="none" w:sz="0" w:space="0" w:color="auto"/>
          </w:divBdr>
        </w:div>
        <w:div w:id="785344402">
          <w:marLeft w:val="0"/>
          <w:marRight w:val="0"/>
          <w:marTop w:val="0"/>
          <w:marBottom w:val="0"/>
          <w:divBdr>
            <w:top w:val="none" w:sz="0" w:space="0" w:color="auto"/>
            <w:left w:val="none" w:sz="0" w:space="0" w:color="auto"/>
            <w:bottom w:val="none" w:sz="0" w:space="0" w:color="auto"/>
            <w:right w:val="none" w:sz="0" w:space="0" w:color="auto"/>
          </w:divBdr>
        </w:div>
        <w:div w:id="1886942897">
          <w:marLeft w:val="0"/>
          <w:marRight w:val="0"/>
          <w:marTop w:val="0"/>
          <w:marBottom w:val="0"/>
          <w:divBdr>
            <w:top w:val="none" w:sz="0" w:space="0" w:color="auto"/>
            <w:left w:val="none" w:sz="0" w:space="0" w:color="auto"/>
            <w:bottom w:val="none" w:sz="0" w:space="0" w:color="auto"/>
            <w:right w:val="none" w:sz="0" w:space="0" w:color="auto"/>
          </w:divBdr>
        </w:div>
        <w:div w:id="366491304">
          <w:marLeft w:val="0"/>
          <w:marRight w:val="0"/>
          <w:marTop w:val="0"/>
          <w:marBottom w:val="0"/>
          <w:divBdr>
            <w:top w:val="none" w:sz="0" w:space="0" w:color="auto"/>
            <w:left w:val="none" w:sz="0" w:space="0" w:color="auto"/>
            <w:bottom w:val="none" w:sz="0" w:space="0" w:color="auto"/>
            <w:right w:val="none" w:sz="0" w:space="0" w:color="auto"/>
          </w:divBdr>
        </w:div>
        <w:div w:id="1755205610">
          <w:marLeft w:val="0"/>
          <w:marRight w:val="0"/>
          <w:marTop w:val="0"/>
          <w:marBottom w:val="0"/>
          <w:divBdr>
            <w:top w:val="none" w:sz="0" w:space="0" w:color="auto"/>
            <w:left w:val="none" w:sz="0" w:space="0" w:color="auto"/>
            <w:bottom w:val="none" w:sz="0" w:space="0" w:color="auto"/>
            <w:right w:val="none" w:sz="0" w:space="0" w:color="auto"/>
          </w:divBdr>
        </w:div>
        <w:div w:id="1409187094">
          <w:marLeft w:val="0"/>
          <w:marRight w:val="0"/>
          <w:marTop w:val="0"/>
          <w:marBottom w:val="0"/>
          <w:divBdr>
            <w:top w:val="none" w:sz="0" w:space="0" w:color="auto"/>
            <w:left w:val="none" w:sz="0" w:space="0" w:color="auto"/>
            <w:bottom w:val="none" w:sz="0" w:space="0" w:color="auto"/>
            <w:right w:val="none" w:sz="0" w:space="0" w:color="auto"/>
          </w:divBdr>
        </w:div>
        <w:div w:id="1541480328">
          <w:marLeft w:val="0"/>
          <w:marRight w:val="0"/>
          <w:marTop w:val="0"/>
          <w:marBottom w:val="0"/>
          <w:divBdr>
            <w:top w:val="none" w:sz="0" w:space="0" w:color="auto"/>
            <w:left w:val="none" w:sz="0" w:space="0" w:color="auto"/>
            <w:bottom w:val="none" w:sz="0" w:space="0" w:color="auto"/>
            <w:right w:val="none" w:sz="0" w:space="0" w:color="auto"/>
          </w:divBdr>
        </w:div>
        <w:div w:id="868252976">
          <w:marLeft w:val="0"/>
          <w:marRight w:val="0"/>
          <w:marTop w:val="0"/>
          <w:marBottom w:val="0"/>
          <w:divBdr>
            <w:top w:val="none" w:sz="0" w:space="0" w:color="auto"/>
            <w:left w:val="none" w:sz="0" w:space="0" w:color="auto"/>
            <w:bottom w:val="none" w:sz="0" w:space="0" w:color="auto"/>
            <w:right w:val="none" w:sz="0" w:space="0" w:color="auto"/>
          </w:divBdr>
        </w:div>
        <w:div w:id="1272933536">
          <w:marLeft w:val="0"/>
          <w:marRight w:val="0"/>
          <w:marTop w:val="0"/>
          <w:marBottom w:val="0"/>
          <w:divBdr>
            <w:top w:val="none" w:sz="0" w:space="0" w:color="auto"/>
            <w:left w:val="none" w:sz="0" w:space="0" w:color="auto"/>
            <w:bottom w:val="none" w:sz="0" w:space="0" w:color="auto"/>
            <w:right w:val="none" w:sz="0" w:space="0" w:color="auto"/>
          </w:divBdr>
        </w:div>
        <w:div w:id="1847553322">
          <w:marLeft w:val="0"/>
          <w:marRight w:val="0"/>
          <w:marTop w:val="0"/>
          <w:marBottom w:val="0"/>
          <w:divBdr>
            <w:top w:val="none" w:sz="0" w:space="0" w:color="auto"/>
            <w:left w:val="none" w:sz="0" w:space="0" w:color="auto"/>
            <w:bottom w:val="none" w:sz="0" w:space="0" w:color="auto"/>
            <w:right w:val="none" w:sz="0" w:space="0" w:color="auto"/>
          </w:divBdr>
        </w:div>
        <w:div w:id="81952225">
          <w:marLeft w:val="0"/>
          <w:marRight w:val="0"/>
          <w:marTop w:val="0"/>
          <w:marBottom w:val="0"/>
          <w:divBdr>
            <w:top w:val="none" w:sz="0" w:space="0" w:color="auto"/>
            <w:left w:val="none" w:sz="0" w:space="0" w:color="auto"/>
            <w:bottom w:val="none" w:sz="0" w:space="0" w:color="auto"/>
            <w:right w:val="none" w:sz="0" w:space="0" w:color="auto"/>
          </w:divBdr>
        </w:div>
        <w:div w:id="1559896241">
          <w:marLeft w:val="0"/>
          <w:marRight w:val="0"/>
          <w:marTop w:val="0"/>
          <w:marBottom w:val="0"/>
          <w:divBdr>
            <w:top w:val="none" w:sz="0" w:space="0" w:color="auto"/>
            <w:left w:val="none" w:sz="0" w:space="0" w:color="auto"/>
            <w:bottom w:val="none" w:sz="0" w:space="0" w:color="auto"/>
            <w:right w:val="none" w:sz="0" w:space="0" w:color="auto"/>
          </w:divBdr>
        </w:div>
        <w:div w:id="1170828608">
          <w:marLeft w:val="0"/>
          <w:marRight w:val="0"/>
          <w:marTop w:val="0"/>
          <w:marBottom w:val="0"/>
          <w:divBdr>
            <w:top w:val="none" w:sz="0" w:space="0" w:color="auto"/>
            <w:left w:val="none" w:sz="0" w:space="0" w:color="auto"/>
            <w:bottom w:val="none" w:sz="0" w:space="0" w:color="auto"/>
            <w:right w:val="none" w:sz="0" w:space="0" w:color="auto"/>
          </w:divBdr>
        </w:div>
        <w:div w:id="1710765954">
          <w:marLeft w:val="0"/>
          <w:marRight w:val="0"/>
          <w:marTop w:val="0"/>
          <w:marBottom w:val="0"/>
          <w:divBdr>
            <w:top w:val="none" w:sz="0" w:space="0" w:color="auto"/>
            <w:left w:val="none" w:sz="0" w:space="0" w:color="auto"/>
            <w:bottom w:val="none" w:sz="0" w:space="0" w:color="auto"/>
            <w:right w:val="none" w:sz="0" w:space="0" w:color="auto"/>
          </w:divBdr>
        </w:div>
        <w:div w:id="82071688">
          <w:marLeft w:val="0"/>
          <w:marRight w:val="0"/>
          <w:marTop w:val="0"/>
          <w:marBottom w:val="0"/>
          <w:divBdr>
            <w:top w:val="none" w:sz="0" w:space="0" w:color="auto"/>
            <w:left w:val="none" w:sz="0" w:space="0" w:color="auto"/>
            <w:bottom w:val="none" w:sz="0" w:space="0" w:color="auto"/>
            <w:right w:val="none" w:sz="0" w:space="0" w:color="auto"/>
          </w:divBdr>
        </w:div>
        <w:div w:id="112402166">
          <w:marLeft w:val="0"/>
          <w:marRight w:val="0"/>
          <w:marTop w:val="0"/>
          <w:marBottom w:val="0"/>
          <w:divBdr>
            <w:top w:val="none" w:sz="0" w:space="0" w:color="auto"/>
            <w:left w:val="none" w:sz="0" w:space="0" w:color="auto"/>
            <w:bottom w:val="none" w:sz="0" w:space="0" w:color="auto"/>
            <w:right w:val="none" w:sz="0" w:space="0" w:color="auto"/>
          </w:divBdr>
        </w:div>
        <w:div w:id="1246375958">
          <w:marLeft w:val="0"/>
          <w:marRight w:val="0"/>
          <w:marTop w:val="0"/>
          <w:marBottom w:val="0"/>
          <w:divBdr>
            <w:top w:val="none" w:sz="0" w:space="0" w:color="auto"/>
            <w:left w:val="none" w:sz="0" w:space="0" w:color="auto"/>
            <w:bottom w:val="none" w:sz="0" w:space="0" w:color="auto"/>
            <w:right w:val="none" w:sz="0" w:space="0" w:color="auto"/>
          </w:divBdr>
        </w:div>
        <w:div w:id="1476485762">
          <w:marLeft w:val="0"/>
          <w:marRight w:val="0"/>
          <w:marTop w:val="0"/>
          <w:marBottom w:val="0"/>
          <w:divBdr>
            <w:top w:val="none" w:sz="0" w:space="0" w:color="auto"/>
            <w:left w:val="none" w:sz="0" w:space="0" w:color="auto"/>
            <w:bottom w:val="none" w:sz="0" w:space="0" w:color="auto"/>
            <w:right w:val="none" w:sz="0" w:space="0" w:color="auto"/>
          </w:divBdr>
        </w:div>
        <w:div w:id="1160149203">
          <w:marLeft w:val="0"/>
          <w:marRight w:val="0"/>
          <w:marTop w:val="0"/>
          <w:marBottom w:val="0"/>
          <w:divBdr>
            <w:top w:val="none" w:sz="0" w:space="0" w:color="auto"/>
            <w:left w:val="none" w:sz="0" w:space="0" w:color="auto"/>
            <w:bottom w:val="none" w:sz="0" w:space="0" w:color="auto"/>
            <w:right w:val="none" w:sz="0" w:space="0" w:color="auto"/>
          </w:divBdr>
        </w:div>
        <w:div w:id="1712731458">
          <w:marLeft w:val="0"/>
          <w:marRight w:val="0"/>
          <w:marTop w:val="0"/>
          <w:marBottom w:val="0"/>
          <w:divBdr>
            <w:top w:val="none" w:sz="0" w:space="0" w:color="auto"/>
            <w:left w:val="none" w:sz="0" w:space="0" w:color="auto"/>
            <w:bottom w:val="none" w:sz="0" w:space="0" w:color="auto"/>
            <w:right w:val="none" w:sz="0" w:space="0" w:color="auto"/>
          </w:divBdr>
        </w:div>
      </w:divsChild>
    </w:div>
    <w:div w:id="1448427138">
      <w:bodyDiv w:val="1"/>
      <w:marLeft w:val="0"/>
      <w:marRight w:val="0"/>
      <w:marTop w:val="0"/>
      <w:marBottom w:val="0"/>
      <w:divBdr>
        <w:top w:val="none" w:sz="0" w:space="0" w:color="auto"/>
        <w:left w:val="none" w:sz="0" w:space="0" w:color="auto"/>
        <w:bottom w:val="none" w:sz="0" w:space="0" w:color="auto"/>
        <w:right w:val="none" w:sz="0" w:space="0" w:color="auto"/>
      </w:divBdr>
      <w:divsChild>
        <w:div w:id="161507823">
          <w:marLeft w:val="0"/>
          <w:marRight w:val="0"/>
          <w:marTop w:val="0"/>
          <w:marBottom w:val="0"/>
          <w:divBdr>
            <w:top w:val="none" w:sz="0" w:space="0" w:color="auto"/>
            <w:left w:val="none" w:sz="0" w:space="0" w:color="auto"/>
            <w:bottom w:val="none" w:sz="0" w:space="0" w:color="auto"/>
            <w:right w:val="none" w:sz="0" w:space="0" w:color="auto"/>
          </w:divBdr>
        </w:div>
        <w:div w:id="576523411">
          <w:marLeft w:val="0"/>
          <w:marRight w:val="0"/>
          <w:marTop w:val="0"/>
          <w:marBottom w:val="0"/>
          <w:divBdr>
            <w:top w:val="none" w:sz="0" w:space="0" w:color="auto"/>
            <w:left w:val="none" w:sz="0" w:space="0" w:color="auto"/>
            <w:bottom w:val="none" w:sz="0" w:space="0" w:color="auto"/>
            <w:right w:val="none" w:sz="0" w:space="0" w:color="auto"/>
          </w:divBdr>
        </w:div>
        <w:div w:id="1828013726">
          <w:marLeft w:val="0"/>
          <w:marRight w:val="0"/>
          <w:marTop w:val="0"/>
          <w:marBottom w:val="0"/>
          <w:divBdr>
            <w:top w:val="none" w:sz="0" w:space="0" w:color="auto"/>
            <w:left w:val="none" w:sz="0" w:space="0" w:color="auto"/>
            <w:bottom w:val="none" w:sz="0" w:space="0" w:color="auto"/>
            <w:right w:val="none" w:sz="0" w:space="0" w:color="auto"/>
          </w:divBdr>
        </w:div>
        <w:div w:id="1268149377">
          <w:marLeft w:val="0"/>
          <w:marRight w:val="0"/>
          <w:marTop w:val="0"/>
          <w:marBottom w:val="0"/>
          <w:divBdr>
            <w:top w:val="none" w:sz="0" w:space="0" w:color="auto"/>
            <w:left w:val="none" w:sz="0" w:space="0" w:color="auto"/>
            <w:bottom w:val="none" w:sz="0" w:space="0" w:color="auto"/>
            <w:right w:val="none" w:sz="0" w:space="0" w:color="auto"/>
          </w:divBdr>
        </w:div>
        <w:div w:id="1170564153">
          <w:marLeft w:val="0"/>
          <w:marRight w:val="0"/>
          <w:marTop w:val="0"/>
          <w:marBottom w:val="0"/>
          <w:divBdr>
            <w:top w:val="none" w:sz="0" w:space="0" w:color="auto"/>
            <w:left w:val="none" w:sz="0" w:space="0" w:color="auto"/>
            <w:bottom w:val="none" w:sz="0" w:space="0" w:color="auto"/>
            <w:right w:val="none" w:sz="0" w:space="0" w:color="auto"/>
          </w:divBdr>
        </w:div>
        <w:div w:id="39018589">
          <w:marLeft w:val="0"/>
          <w:marRight w:val="0"/>
          <w:marTop w:val="0"/>
          <w:marBottom w:val="0"/>
          <w:divBdr>
            <w:top w:val="none" w:sz="0" w:space="0" w:color="auto"/>
            <w:left w:val="none" w:sz="0" w:space="0" w:color="auto"/>
            <w:bottom w:val="none" w:sz="0" w:space="0" w:color="auto"/>
            <w:right w:val="none" w:sz="0" w:space="0" w:color="auto"/>
          </w:divBdr>
        </w:div>
        <w:div w:id="68499899">
          <w:marLeft w:val="0"/>
          <w:marRight w:val="0"/>
          <w:marTop w:val="0"/>
          <w:marBottom w:val="0"/>
          <w:divBdr>
            <w:top w:val="none" w:sz="0" w:space="0" w:color="auto"/>
            <w:left w:val="none" w:sz="0" w:space="0" w:color="auto"/>
            <w:bottom w:val="none" w:sz="0" w:space="0" w:color="auto"/>
            <w:right w:val="none" w:sz="0" w:space="0" w:color="auto"/>
          </w:divBdr>
        </w:div>
        <w:div w:id="1116170515">
          <w:marLeft w:val="0"/>
          <w:marRight w:val="0"/>
          <w:marTop w:val="0"/>
          <w:marBottom w:val="0"/>
          <w:divBdr>
            <w:top w:val="none" w:sz="0" w:space="0" w:color="auto"/>
            <w:left w:val="none" w:sz="0" w:space="0" w:color="auto"/>
            <w:bottom w:val="none" w:sz="0" w:space="0" w:color="auto"/>
            <w:right w:val="none" w:sz="0" w:space="0" w:color="auto"/>
          </w:divBdr>
        </w:div>
        <w:div w:id="850804359">
          <w:marLeft w:val="0"/>
          <w:marRight w:val="0"/>
          <w:marTop w:val="0"/>
          <w:marBottom w:val="0"/>
          <w:divBdr>
            <w:top w:val="none" w:sz="0" w:space="0" w:color="auto"/>
            <w:left w:val="none" w:sz="0" w:space="0" w:color="auto"/>
            <w:bottom w:val="none" w:sz="0" w:space="0" w:color="auto"/>
            <w:right w:val="none" w:sz="0" w:space="0" w:color="auto"/>
          </w:divBdr>
        </w:div>
        <w:div w:id="1441486118">
          <w:marLeft w:val="0"/>
          <w:marRight w:val="0"/>
          <w:marTop w:val="0"/>
          <w:marBottom w:val="0"/>
          <w:divBdr>
            <w:top w:val="none" w:sz="0" w:space="0" w:color="auto"/>
            <w:left w:val="none" w:sz="0" w:space="0" w:color="auto"/>
            <w:bottom w:val="none" w:sz="0" w:space="0" w:color="auto"/>
            <w:right w:val="none" w:sz="0" w:space="0" w:color="auto"/>
          </w:divBdr>
        </w:div>
        <w:div w:id="1022898274">
          <w:marLeft w:val="0"/>
          <w:marRight w:val="0"/>
          <w:marTop w:val="0"/>
          <w:marBottom w:val="0"/>
          <w:divBdr>
            <w:top w:val="none" w:sz="0" w:space="0" w:color="auto"/>
            <w:left w:val="none" w:sz="0" w:space="0" w:color="auto"/>
            <w:bottom w:val="none" w:sz="0" w:space="0" w:color="auto"/>
            <w:right w:val="none" w:sz="0" w:space="0" w:color="auto"/>
          </w:divBdr>
        </w:div>
        <w:div w:id="714735953">
          <w:marLeft w:val="0"/>
          <w:marRight w:val="0"/>
          <w:marTop w:val="0"/>
          <w:marBottom w:val="0"/>
          <w:divBdr>
            <w:top w:val="none" w:sz="0" w:space="0" w:color="auto"/>
            <w:left w:val="none" w:sz="0" w:space="0" w:color="auto"/>
            <w:bottom w:val="none" w:sz="0" w:space="0" w:color="auto"/>
            <w:right w:val="none" w:sz="0" w:space="0" w:color="auto"/>
          </w:divBdr>
        </w:div>
        <w:div w:id="456685139">
          <w:marLeft w:val="0"/>
          <w:marRight w:val="0"/>
          <w:marTop w:val="0"/>
          <w:marBottom w:val="0"/>
          <w:divBdr>
            <w:top w:val="none" w:sz="0" w:space="0" w:color="auto"/>
            <w:left w:val="none" w:sz="0" w:space="0" w:color="auto"/>
            <w:bottom w:val="none" w:sz="0" w:space="0" w:color="auto"/>
            <w:right w:val="none" w:sz="0" w:space="0" w:color="auto"/>
          </w:divBdr>
        </w:div>
        <w:div w:id="2075228584">
          <w:marLeft w:val="0"/>
          <w:marRight w:val="0"/>
          <w:marTop w:val="0"/>
          <w:marBottom w:val="0"/>
          <w:divBdr>
            <w:top w:val="none" w:sz="0" w:space="0" w:color="auto"/>
            <w:left w:val="none" w:sz="0" w:space="0" w:color="auto"/>
            <w:bottom w:val="none" w:sz="0" w:space="0" w:color="auto"/>
            <w:right w:val="none" w:sz="0" w:space="0" w:color="auto"/>
          </w:divBdr>
        </w:div>
        <w:div w:id="1302535138">
          <w:marLeft w:val="0"/>
          <w:marRight w:val="0"/>
          <w:marTop w:val="0"/>
          <w:marBottom w:val="0"/>
          <w:divBdr>
            <w:top w:val="none" w:sz="0" w:space="0" w:color="auto"/>
            <w:left w:val="none" w:sz="0" w:space="0" w:color="auto"/>
            <w:bottom w:val="none" w:sz="0" w:space="0" w:color="auto"/>
            <w:right w:val="none" w:sz="0" w:space="0" w:color="auto"/>
          </w:divBdr>
        </w:div>
        <w:div w:id="983657423">
          <w:marLeft w:val="0"/>
          <w:marRight w:val="0"/>
          <w:marTop w:val="0"/>
          <w:marBottom w:val="0"/>
          <w:divBdr>
            <w:top w:val="none" w:sz="0" w:space="0" w:color="auto"/>
            <w:left w:val="none" w:sz="0" w:space="0" w:color="auto"/>
            <w:bottom w:val="none" w:sz="0" w:space="0" w:color="auto"/>
            <w:right w:val="none" w:sz="0" w:space="0" w:color="auto"/>
          </w:divBdr>
        </w:div>
        <w:div w:id="484053166">
          <w:marLeft w:val="0"/>
          <w:marRight w:val="0"/>
          <w:marTop w:val="0"/>
          <w:marBottom w:val="0"/>
          <w:divBdr>
            <w:top w:val="none" w:sz="0" w:space="0" w:color="auto"/>
            <w:left w:val="none" w:sz="0" w:space="0" w:color="auto"/>
            <w:bottom w:val="none" w:sz="0" w:space="0" w:color="auto"/>
            <w:right w:val="none" w:sz="0" w:space="0" w:color="auto"/>
          </w:divBdr>
        </w:div>
        <w:div w:id="1813326530">
          <w:marLeft w:val="0"/>
          <w:marRight w:val="0"/>
          <w:marTop w:val="0"/>
          <w:marBottom w:val="0"/>
          <w:divBdr>
            <w:top w:val="none" w:sz="0" w:space="0" w:color="auto"/>
            <w:left w:val="none" w:sz="0" w:space="0" w:color="auto"/>
            <w:bottom w:val="none" w:sz="0" w:space="0" w:color="auto"/>
            <w:right w:val="none" w:sz="0" w:space="0" w:color="auto"/>
          </w:divBdr>
        </w:div>
        <w:div w:id="1836920160">
          <w:marLeft w:val="0"/>
          <w:marRight w:val="0"/>
          <w:marTop w:val="0"/>
          <w:marBottom w:val="0"/>
          <w:divBdr>
            <w:top w:val="none" w:sz="0" w:space="0" w:color="auto"/>
            <w:left w:val="none" w:sz="0" w:space="0" w:color="auto"/>
            <w:bottom w:val="none" w:sz="0" w:space="0" w:color="auto"/>
            <w:right w:val="none" w:sz="0" w:space="0" w:color="auto"/>
          </w:divBdr>
        </w:div>
        <w:div w:id="1488476898">
          <w:marLeft w:val="0"/>
          <w:marRight w:val="0"/>
          <w:marTop w:val="0"/>
          <w:marBottom w:val="0"/>
          <w:divBdr>
            <w:top w:val="none" w:sz="0" w:space="0" w:color="auto"/>
            <w:left w:val="none" w:sz="0" w:space="0" w:color="auto"/>
            <w:bottom w:val="none" w:sz="0" w:space="0" w:color="auto"/>
            <w:right w:val="none" w:sz="0" w:space="0" w:color="auto"/>
          </w:divBdr>
        </w:div>
        <w:div w:id="722026023">
          <w:marLeft w:val="0"/>
          <w:marRight w:val="0"/>
          <w:marTop w:val="0"/>
          <w:marBottom w:val="0"/>
          <w:divBdr>
            <w:top w:val="none" w:sz="0" w:space="0" w:color="auto"/>
            <w:left w:val="none" w:sz="0" w:space="0" w:color="auto"/>
            <w:bottom w:val="none" w:sz="0" w:space="0" w:color="auto"/>
            <w:right w:val="none" w:sz="0" w:space="0" w:color="auto"/>
          </w:divBdr>
        </w:div>
        <w:div w:id="25058503">
          <w:marLeft w:val="0"/>
          <w:marRight w:val="0"/>
          <w:marTop w:val="0"/>
          <w:marBottom w:val="0"/>
          <w:divBdr>
            <w:top w:val="none" w:sz="0" w:space="0" w:color="auto"/>
            <w:left w:val="none" w:sz="0" w:space="0" w:color="auto"/>
            <w:bottom w:val="none" w:sz="0" w:space="0" w:color="auto"/>
            <w:right w:val="none" w:sz="0" w:space="0" w:color="auto"/>
          </w:divBdr>
        </w:div>
        <w:div w:id="1706057473">
          <w:marLeft w:val="0"/>
          <w:marRight w:val="0"/>
          <w:marTop w:val="0"/>
          <w:marBottom w:val="0"/>
          <w:divBdr>
            <w:top w:val="none" w:sz="0" w:space="0" w:color="auto"/>
            <w:left w:val="none" w:sz="0" w:space="0" w:color="auto"/>
            <w:bottom w:val="none" w:sz="0" w:space="0" w:color="auto"/>
            <w:right w:val="none" w:sz="0" w:space="0" w:color="auto"/>
          </w:divBdr>
        </w:div>
      </w:divsChild>
    </w:div>
    <w:div w:id="1506824381">
      <w:bodyDiv w:val="1"/>
      <w:marLeft w:val="0"/>
      <w:marRight w:val="0"/>
      <w:marTop w:val="0"/>
      <w:marBottom w:val="0"/>
      <w:divBdr>
        <w:top w:val="none" w:sz="0" w:space="0" w:color="auto"/>
        <w:left w:val="none" w:sz="0" w:space="0" w:color="auto"/>
        <w:bottom w:val="none" w:sz="0" w:space="0" w:color="auto"/>
        <w:right w:val="none" w:sz="0" w:space="0" w:color="auto"/>
      </w:divBdr>
      <w:divsChild>
        <w:div w:id="1578709187">
          <w:marLeft w:val="0"/>
          <w:marRight w:val="0"/>
          <w:marTop w:val="0"/>
          <w:marBottom w:val="0"/>
          <w:divBdr>
            <w:top w:val="none" w:sz="0" w:space="0" w:color="auto"/>
            <w:left w:val="none" w:sz="0" w:space="0" w:color="auto"/>
            <w:bottom w:val="none" w:sz="0" w:space="0" w:color="auto"/>
            <w:right w:val="none" w:sz="0" w:space="0" w:color="auto"/>
          </w:divBdr>
        </w:div>
        <w:div w:id="797993014">
          <w:marLeft w:val="0"/>
          <w:marRight w:val="0"/>
          <w:marTop w:val="0"/>
          <w:marBottom w:val="0"/>
          <w:divBdr>
            <w:top w:val="none" w:sz="0" w:space="0" w:color="auto"/>
            <w:left w:val="none" w:sz="0" w:space="0" w:color="auto"/>
            <w:bottom w:val="none" w:sz="0" w:space="0" w:color="auto"/>
            <w:right w:val="none" w:sz="0" w:space="0" w:color="auto"/>
          </w:divBdr>
        </w:div>
        <w:div w:id="225651612">
          <w:marLeft w:val="0"/>
          <w:marRight w:val="0"/>
          <w:marTop w:val="0"/>
          <w:marBottom w:val="0"/>
          <w:divBdr>
            <w:top w:val="none" w:sz="0" w:space="0" w:color="auto"/>
            <w:left w:val="none" w:sz="0" w:space="0" w:color="auto"/>
            <w:bottom w:val="none" w:sz="0" w:space="0" w:color="auto"/>
            <w:right w:val="none" w:sz="0" w:space="0" w:color="auto"/>
          </w:divBdr>
        </w:div>
        <w:div w:id="465977996">
          <w:marLeft w:val="0"/>
          <w:marRight w:val="0"/>
          <w:marTop w:val="0"/>
          <w:marBottom w:val="0"/>
          <w:divBdr>
            <w:top w:val="none" w:sz="0" w:space="0" w:color="auto"/>
            <w:left w:val="none" w:sz="0" w:space="0" w:color="auto"/>
            <w:bottom w:val="none" w:sz="0" w:space="0" w:color="auto"/>
            <w:right w:val="none" w:sz="0" w:space="0" w:color="auto"/>
          </w:divBdr>
        </w:div>
        <w:div w:id="469637514">
          <w:marLeft w:val="0"/>
          <w:marRight w:val="0"/>
          <w:marTop w:val="0"/>
          <w:marBottom w:val="0"/>
          <w:divBdr>
            <w:top w:val="none" w:sz="0" w:space="0" w:color="auto"/>
            <w:left w:val="none" w:sz="0" w:space="0" w:color="auto"/>
            <w:bottom w:val="none" w:sz="0" w:space="0" w:color="auto"/>
            <w:right w:val="none" w:sz="0" w:space="0" w:color="auto"/>
          </w:divBdr>
        </w:div>
        <w:div w:id="1229346565">
          <w:marLeft w:val="0"/>
          <w:marRight w:val="0"/>
          <w:marTop w:val="0"/>
          <w:marBottom w:val="0"/>
          <w:divBdr>
            <w:top w:val="none" w:sz="0" w:space="0" w:color="auto"/>
            <w:left w:val="none" w:sz="0" w:space="0" w:color="auto"/>
            <w:bottom w:val="none" w:sz="0" w:space="0" w:color="auto"/>
            <w:right w:val="none" w:sz="0" w:space="0" w:color="auto"/>
          </w:divBdr>
        </w:div>
        <w:div w:id="18339838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FAA74E-E394-4170-921B-5AF1F79F1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12</Pages>
  <Words>2637</Words>
  <Characters>14508</Characters>
  <Application>Microsoft Office Word</Application>
  <DocSecurity>0</DocSecurity>
  <Lines>120</Lines>
  <Paragraphs>34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17111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Catastro</dc:creator>
  <cp:lastModifiedBy>Usuario de Windows</cp:lastModifiedBy>
  <cp:revision>6</cp:revision>
  <cp:lastPrinted>2018-11-20T13:21:00Z</cp:lastPrinted>
  <dcterms:created xsi:type="dcterms:W3CDTF">2018-11-19T22:06:00Z</dcterms:created>
  <dcterms:modified xsi:type="dcterms:W3CDTF">2018-11-20T13:21:00Z</dcterms:modified>
</cp:coreProperties>
</file>